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78" w:type="pct"/>
        <w:tblInd w:w="-142" w:type="dxa"/>
        <w:tblLook w:val="01E0" w:firstRow="1" w:lastRow="1" w:firstColumn="1" w:lastColumn="1" w:noHBand="0" w:noVBand="0"/>
      </w:tblPr>
      <w:tblGrid>
        <w:gridCol w:w="3534"/>
        <w:gridCol w:w="5680"/>
      </w:tblGrid>
      <w:tr w:rsidR="00864118" w:rsidRPr="00864118" w14:paraId="2EE37A08" w14:textId="77777777" w:rsidTr="00864118">
        <w:trPr>
          <w:trHeight w:val="1005"/>
        </w:trPr>
        <w:tc>
          <w:tcPr>
            <w:tcW w:w="1918" w:type="pct"/>
          </w:tcPr>
          <w:p w14:paraId="5FDDDDAA" w14:textId="77777777" w:rsidR="00864118" w:rsidRPr="00864118" w:rsidRDefault="00864118" w:rsidP="00864118">
            <w:pPr>
              <w:widowControl w:val="0"/>
              <w:jc w:val="center"/>
              <w:rPr>
                <w:rFonts w:ascii="Times New Roman" w:hAnsi="Times New Roman"/>
                <w:sz w:val="26"/>
                <w:szCs w:val="26"/>
              </w:rPr>
            </w:pPr>
            <w:r w:rsidRPr="00864118">
              <w:rPr>
                <w:rFonts w:ascii="Times New Roman" w:hAnsi="Times New Roman"/>
                <w:sz w:val="26"/>
                <w:szCs w:val="26"/>
              </w:rPr>
              <w:t>UBND TỈNH LẠNG SƠN</w:t>
            </w:r>
          </w:p>
          <w:p w14:paraId="5D8DA3CA" w14:textId="77777777" w:rsidR="00864118" w:rsidRPr="00864118" w:rsidRDefault="00864118" w:rsidP="00864118">
            <w:pPr>
              <w:widowControl w:val="0"/>
              <w:jc w:val="center"/>
              <w:rPr>
                <w:rFonts w:ascii="Times New Roman" w:hAnsi="Times New Roman"/>
                <w:b/>
                <w:sz w:val="26"/>
                <w:szCs w:val="26"/>
              </w:rPr>
            </w:pPr>
            <w:r w:rsidRPr="00864118">
              <w:rPr>
                <w:rFonts w:ascii="Times New Roman" w:hAnsi="Times New Roman"/>
                <w:b/>
                <w:sz w:val="26"/>
                <w:szCs w:val="26"/>
              </w:rPr>
              <w:t>BAN QUẢN LÝ KHU KTCK</w:t>
            </w:r>
          </w:p>
          <w:p w14:paraId="1DD15ED7" w14:textId="3D591501" w:rsidR="00864118" w:rsidRPr="00864118" w:rsidRDefault="00864118" w:rsidP="00864118">
            <w:pPr>
              <w:widowControl w:val="0"/>
              <w:jc w:val="center"/>
              <w:rPr>
                <w:rFonts w:ascii="Times New Roman" w:hAnsi="Times New Roman"/>
                <w:sz w:val="26"/>
                <w:szCs w:val="26"/>
              </w:rPr>
            </w:pPr>
            <w:r w:rsidRPr="00864118">
              <w:rPr>
                <w:noProof/>
                <w:szCs w:val="20"/>
              </w:rPr>
              <mc:AlternateContent>
                <mc:Choice Requires="wps">
                  <w:drawing>
                    <wp:anchor distT="0" distB="0" distL="114300" distR="114300" simplePos="0" relativeHeight="251660288" behindDoc="0" locked="0" layoutInCell="1" allowOverlap="1" wp14:anchorId="4839FF7B" wp14:editId="33617883">
                      <wp:simplePos x="0" y="0"/>
                      <wp:positionH relativeFrom="column">
                        <wp:posOffset>722630</wp:posOffset>
                      </wp:positionH>
                      <wp:positionV relativeFrom="paragraph">
                        <wp:posOffset>207645</wp:posOffset>
                      </wp:positionV>
                      <wp:extent cx="716280" cy="0"/>
                      <wp:effectExtent l="8255" t="7620" r="8890"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6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F7139"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pt,16.35pt" to="113.3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"/>
                  </w:pict>
                </mc:Fallback>
              </mc:AlternateContent>
            </w:r>
            <w:r w:rsidRPr="00864118">
              <w:rPr>
                <w:rFonts w:ascii="Times New Roman" w:hAnsi="Times New Roman"/>
                <w:b/>
                <w:sz w:val="26"/>
                <w:szCs w:val="26"/>
              </w:rPr>
              <w:t xml:space="preserve"> ĐỒNG ĐĂNG - LẠNG SƠN</w:t>
            </w:r>
          </w:p>
        </w:tc>
        <w:tc>
          <w:tcPr>
            <w:tcW w:w="3082" w:type="pct"/>
          </w:tcPr>
          <w:p w14:paraId="04302B83" w14:textId="77777777" w:rsidR="00864118" w:rsidRPr="00864118" w:rsidRDefault="00864118" w:rsidP="00864118">
            <w:pPr>
              <w:widowControl w:val="0"/>
              <w:jc w:val="center"/>
              <w:rPr>
                <w:rFonts w:ascii="Times New Roman" w:hAnsi="Times New Roman"/>
                <w:b/>
                <w:sz w:val="26"/>
                <w:szCs w:val="26"/>
              </w:rPr>
            </w:pPr>
            <w:r w:rsidRPr="00864118">
              <w:rPr>
                <w:rFonts w:ascii="Times New Roman" w:hAnsi="Times New Roman"/>
                <w:b/>
                <w:sz w:val="26"/>
                <w:szCs w:val="26"/>
              </w:rPr>
              <w:t>CỘNG HOÀ XÃ HỘI CHỦ NGHĨA VIỆT NAM</w:t>
            </w:r>
          </w:p>
          <w:p w14:paraId="4701E60E" w14:textId="6C98267A" w:rsidR="00864118" w:rsidRPr="00864118" w:rsidRDefault="00864118" w:rsidP="00864118">
            <w:pPr>
              <w:widowControl w:val="0"/>
              <w:jc w:val="center"/>
              <w:rPr>
                <w:rFonts w:ascii="Times New Roman" w:hAnsi="Times New Roman"/>
                <w:b/>
                <w:sz w:val="26"/>
                <w:szCs w:val="26"/>
              </w:rPr>
            </w:pPr>
            <w:r w:rsidRPr="00864118">
              <w:rPr>
                <w:noProof/>
                <w:szCs w:val="20"/>
              </w:rPr>
              <mc:AlternateContent>
                <mc:Choice Requires="wps">
                  <w:drawing>
                    <wp:anchor distT="0" distB="0" distL="114300" distR="114300" simplePos="0" relativeHeight="251659264" behindDoc="0" locked="0" layoutInCell="1" allowOverlap="1" wp14:anchorId="740ADD6F" wp14:editId="45B284A9">
                      <wp:simplePos x="0" y="0"/>
                      <wp:positionH relativeFrom="margin">
                        <wp:posOffset>642620</wp:posOffset>
                      </wp:positionH>
                      <wp:positionV relativeFrom="paragraph">
                        <wp:posOffset>227330</wp:posOffset>
                      </wp:positionV>
                      <wp:extent cx="2178050" cy="0"/>
                      <wp:effectExtent l="13970" t="8255" r="825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60D2E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0.6pt,17.9pt" to="222.1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">
                      <w10:wrap anchorx="margin"/>
                    </v:line>
                  </w:pict>
                </mc:Fallback>
              </mc:AlternateContent>
            </w:r>
            <w:r w:rsidRPr="00864118">
              <w:rPr>
                <w:rFonts w:ascii="Times New Roman" w:hAnsi="Times New Roman"/>
                <w:b/>
                <w:szCs w:val="28"/>
              </w:rPr>
              <w:t>Độc lập - Tự do - Hạnh phúc</w:t>
            </w:r>
          </w:p>
        </w:tc>
      </w:tr>
    </w:tbl>
    <w:p w14:paraId="098AB764" w14:textId="29AA4003" w:rsidR="00542101" w:rsidRPr="0060789E" w:rsidRDefault="00542101" w:rsidP="005D40F8">
      <w:pPr>
        <w:spacing w:before="240" w:after="120"/>
        <w:ind w:firstLine="562"/>
        <w:jc w:val="both"/>
        <w:rPr>
          <w:rFonts w:asciiTheme="majorHAnsi" w:hAnsiTheme="majorHAnsi" w:cstheme="majorHAnsi"/>
          <w:b/>
          <w:sz w:val="48"/>
          <w:szCs w:val="48"/>
          <w:lang w:val="pt-BR"/>
        </w:rPr>
      </w:pPr>
    </w:p>
    <w:p w14:paraId="03666DEA" w14:textId="0B934DAD" w:rsidR="00542101" w:rsidRPr="0060789E" w:rsidRDefault="00542101" w:rsidP="005D40F8">
      <w:pPr>
        <w:spacing w:before="240" w:after="120"/>
        <w:ind w:firstLine="562"/>
        <w:jc w:val="both"/>
        <w:rPr>
          <w:rFonts w:asciiTheme="majorHAnsi" w:hAnsiTheme="majorHAnsi" w:cstheme="majorHAnsi"/>
          <w:b/>
          <w:sz w:val="48"/>
          <w:szCs w:val="48"/>
          <w:lang w:val="pt-BR"/>
        </w:rPr>
      </w:pPr>
    </w:p>
    <w:p w14:paraId="2D17AB02" w14:textId="77777777" w:rsidR="00542101" w:rsidRPr="0060789E" w:rsidRDefault="00542101" w:rsidP="005D40F8">
      <w:pPr>
        <w:spacing w:before="240" w:after="120"/>
        <w:ind w:firstLine="562"/>
        <w:jc w:val="both"/>
        <w:rPr>
          <w:rFonts w:asciiTheme="majorHAnsi" w:hAnsiTheme="majorHAnsi" w:cstheme="majorHAnsi"/>
          <w:b/>
          <w:sz w:val="48"/>
          <w:szCs w:val="48"/>
          <w:lang w:val="pt-BR"/>
        </w:rPr>
      </w:pPr>
    </w:p>
    <w:p w14:paraId="20FF25B4" w14:textId="24F836C8" w:rsidR="00DC14C5" w:rsidRPr="0060789E" w:rsidRDefault="00DC14C5" w:rsidP="009D5F09">
      <w:pPr>
        <w:spacing w:before="120" w:after="120"/>
        <w:ind w:left="-720" w:firstLine="561"/>
        <w:jc w:val="center"/>
        <w:rPr>
          <w:rFonts w:asciiTheme="majorHAnsi" w:hAnsiTheme="majorHAnsi" w:cstheme="majorHAnsi"/>
          <w:b/>
          <w:bCs/>
          <w:sz w:val="40"/>
          <w:szCs w:val="48"/>
          <w:lang w:val="pt-BR"/>
        </w:rPr>
      </w:pPr>
      <w:r w:rsidRPr="0060789E">
        <w:rPr>
          <w:rFonts w:asciiTheme="majorHAnsi" w:hAnsiTheme="majorHAnsi" w:cstheme="majorHAnsi"/>
          <w:b/>
          <w:bCs/>
          <w:sz w:val="40"/>
          <w:szCs w:val="48"/>
          <w:lang w:val="pt-BR"/>
        </w:rPr>
        <w:t>TIẾP THU</w:t>
      </w:r>
      <w:r w:rsidR="008D4E78" w:rsidRPr="0060789E">
        <w:rPr>
          <w:rFonts w:asciiTheme="majorHAnsi" w:hAnsiTheme="majorHAnsi" w:cstheme="majorHAnsi"/>
          <w:b/>
          <w:bCs/>
          <w:sz w:val="40"/>
          <w:szCs w:val="48"/>
          <w:lang w:val="pt-BR"/>
        </w:rPr>
        <w:t xml:space="preserve"> GIẢI TRÌNH</w:t>
      </w:r>
    </w:p>
    <w:p w14:paraId="6B12C494" w14:textId="15ED7155" w:rsidR="00F15EF5" w:rsidRPr="0060789E" w:rsidRDefault="00DC14C5" w:rsidP="009D5F09">
      <w:pPr>
        <w:spacing w:before="120" w:after="120"/>
        <w:ind w:left="-720" w:firstLine="561"/>
        <w:jc w:val="center"/>
        <w:rPr>
          <w:rFonts w:asciiTheme="majorHAnsi" w:hAnsiTheme="majorHAnsi" w:cstheme="majorHAnsi"/>
          <w:b/>
          <w:bCs/>
          <w:sz w:val="40"/>
          <w:szCs w:val="48"/>
          <w:lang w:val="pt-BR"/>
        </w:rPr>
      </w:pPr>
      <w:r w:rsidRPr="0060789E">
        <w:rPr>
          <w:rFonts w:asciiTheme="majorHAnsi" w:hAnsiTheme="majorHAnsi" w:cstheme="majorHAnsi"/>
          <w:b/>
          <w:bCs/>
          <w:sz w:val="40"/>
          <w:szCs w:val="48"/>
          <w:lang w:val="pt-BR"/>
        </w:rPr>
        <w:t xml:space="preserve">Ý KIẾN </w:t>
      </w:r>
      <w:r w:rsidR="00A2756F" w:rsidRPr="0060789E">
        <w:rPr>
          <w:rFonts w:asciiTheme="majorHAnsi" w:hAnsiTheme="majorHAnsi" w:cstheme="majorHAnsi"/>
          <w:b/>
          <w:bCs/>
          <w:sz w:val="40"/>
          <w:szCs w:val="48"/>
          <w:lang w:val="pt-BR"/>
        </w:rPr>
        <w:t>GÓP Ý</w:t>
      </w:r>
    </w:p>
    <w:p w14:paraId="11E63EA0" w14:textId="6325178E" w:rsidR="00CE4E6A" w:rsidRPr="0060789E" w:rsidRDefault="007A69DF" w:rsidP="00A422AB">
      <w:pPr>
        <w:spacing w:before="120" w:after="120"/>
        <w:ind w:left="-720" w:firstLine="561"/>
        <w:jc w:val="center"/>
        <w:rPr>
          <w:rFonts w:asciiTheme="majorHAnsi" w:hAnsiTheme="majorHAnsi" w:cstheme="majorHAnsi"/>
          <w:b/>
          <w:bCs/>
          <w:sz w:val="26"/>
          <w:szCs w:val="26"/>
          <w:lang w:val="pt-BR"/>
        </w:rPr>
      </w:pPr>
      <w:r w:rsidRPr="0060789E">
        <w:rPr>
          <w:rFonts w:asciiTheme="majorHAnsi" w:hAnsiTheme="majorHAnsi" w:cstheme="majorHAnsi"/>
          <w:b/>
          <w:bCs/>
          <w:sz w:val="26"/>
          <w:szCs w:val="26"/>
          <w:lang w:val="pt-BR"/>
        </w:rPr>
        <w:t xml:space="preserve">ĐỒ ÁN </w:t>
      </w:r>
      <w:r w:rsidR="00CE4E6A" w:rsidRPr="0060789E">
        <w:rPr>
          <w:rFonts w:asciiTheme="majorHAnsi" w:hAnsiTheme="majorHAnsi" w:cstheme="majorHAnsi" w:hint="eastAsia"/>
          <w:b/>
          <w:bCs/>
          <w:sz w:val="26"/>
          <w:szCs w:val="26"/>
          <w:lang w:val="pt-BR"/>
        </w:rPr>
        <w:t>Đ</w:t>
      </w:r>
      <w:r w:rsidR="00CE4E6A" w:rsidRPr="0060789E">
        <w:rPr>
          <w:rFonts w:asciiTheme="majorHAnsi" w:hAnsiTheme="majorHAnsi" w:cstheme="majorHAnsi"/>
          <w:b/>
          <w:bCs/>
          <w:sz w:val="26"/>
          <w:szCs w:val="26"/>
          <w:lang w:val="pt-BR"/>
        </w:rPr>
        <w:t>IỀU CHỈNH QUY HOẠCH CHUNG XÂY DỰNG</w:t>
      </w:r>
    </w:p>
    <w:p w14:paraId="48FD3387" w14:textId="353943A7" w:rsidR="00CE4E6A" w:rsidRPr="0060789E" w:rsidRDefault="00CE4E6A" w:rsidP="00A422AB">
      <w:pPr>
        <w:spacing w:before="120" w:after="120"/>
        <w:ind w:left="-720" w:firstLine="561"/>
        <w:jc w:val="center"/>
        <w:rPr>
          <w:rFonts w:asciiTheme="majorHAnsi" w:hAnsiTheme="majorHAnsi" w:cstheme="majorHAnsi"/>
          <w:b/>
          <w:bCs/>
          <w:sz w:val="26"/>
          <w:szCs w:val="26"/>
          <w:lang w:val="pt-BR"/>
        </w:rPr>
      </w:pPr>
      <w:r w:rsidRPr="0060789E">
        <w:rPr>
          <w:rFonts w:asciiTheme="majorHAnsi" w:hAnsiTheme="majorHAnsi" w:cstheme="majorHAnsi"/>
          <w:b/>
          <w:bCs/>
          <w:sz w:val="26"/>
          <w:szCs w:val="26"/>
          <w:lang w:val="pt-BR"/>
        </w:rPr>
        <w:t xml:space="preserve">KHU KINH TẾ CỬA KHẨU </w:t>
      </w:r>
      <w:r w:rsidRPr="0060789E">
        <w:rPr>
          <w:rFonts w:asciiTheme="majorHAnsi" w:hAnsiTheme="majorHAnsi" w:cstheme="majorHAnsi" w:hint="eastAsia"/>
          <w:b/>
          <w:bCs/>
          <w:sz w:val="26"/>
          <w:szCs w:val="26"/>
          <w:lang w:val="pt-BR"/>
        </w:rPr>
        <w:t>Đ</w:t>
      </w:r>
      <w:r w:rsidRPr="0060789E">
        <w:rPr>
          <w:rFonts w:asciiTheme="majorHAnsi" w:hAnsiTheme="majorHAnsi" w:cstheme="majorHAnsi"/>
          <w:b/>
          <w:bCs/>
          <w:sz w:val="26"/>
          <w:szCs w:val="26"/>
          <w:lang w:val="pt-BR"/>
        </w:rPr>
        <w:t xml:space="preserve">ỒNG </w:t>
      </w:r>
      <w:r w:rsidRPr="0060789E">
        <w:rPr>
          <w:rFonts w:asciiTheme="majorHAnsi" w:hAnsiTheme="majorHAnsi" w:cstheme="majorHAnsi" w:hint="eastAsia"/>
          <w:b/>
          <w:bCs/>
          <w:sz w:val="26"/>
          <w:szCs w:val="26"/>
          <w:lang w:val="pt-BR"/>
        </w:rPr>
        <w:t>ĐĂ</w:t>
      </w:r>
      <w:r w:rsidRPr="0060789E">
        <w:rPr>
          <w:rFonts w:asciiTheme="majorHAnsi" w:hAnsiTheme="majorHAnsi" w:cstheme="majorHAnsi"/>
          <w:b/>
          <w:bCs/>
          <w:sz w:val="26"/>
          <w:szCs w:val="26"/>
          <w:lang w:val="pt-BR"/>
        </w:rPr>
        <w:t>NG - LẠNG S</w:t>
      </w:r>
      <w:r w:rsidRPr="0060789E">
        <w:rPr>
          <w:rFonts w:asciiTheme="majorHAnsi" w:hAnsiTheme="majorHAnsi" w:cstheme="majorHAnsi" w:hint="eastAsia"/>
          <w:b/>
          <w:bCs/>
          <w:sz w:val="26"/>
          <w:szCs w:val="26"/>
          <w:lang w:val="pt-BR"/>
        </w:rPr>
        <w:t>Ơ</w:t>
      </w:r>
      <w:r w:rsidRPr="0060789E">
        <w:rPr>
          <w:rFonts w:asciiTheme="majorHAnsi" w:hAnsiTheme="majorHAnsi" w:cstheme="majorHAnsi"/>
          <w:b/>
          <w:bCs/>
          <w:sz w:val="26"/>
          <w:szCs w:val="26"/>
          <w:lang w:val="pt-BR"/>
        </w:rPr>
        <w:t>N</w:t>
      </w:r>
      <w:r w:rsidR="00A422AB">
        <w:rPr>
          <w:rFonts w:asciiTheme="majorHAnsi" w:hAnsiTheme="majorHAnsi" w:cstheme="majorHAnsi"/>
          <w:b/>
          <w:bCs/>
          <w:sz w:val="26"/>
          <w:szCs w:val="26"/>
          <w:lang w:val="pt-BR"/>
        </w:rPr>
        <w:t>,</w:t>
      </w:r>
    </w:p>
    <w:p w14:paraId="1B51AD4E" w14:textId="34AE8CBF" w:rsidR="006B1D1D" w:rsidRPr="0060789E" w:rsidRDefault="00CE4E6A" w:rsidP="00A422AB">
      <w:pPr>
        <w:spacing w:before="120" w:after="120"/>
        <w:ind w:left="-720" w:firstLine="561"/>
        <w:jc w:val="center"/>
        <w:rPr>
          <w:rFonts w:asciiTheme="majorHAnsi" w:hAnsiTheme="majorHAnsi" w:cstheme="majorHAnsi"/>
          <w:b/>
          <w:bCs/>
          <w:sz w:val="26"/>
          <w:szCs w:val="26"/>
          <w:lang w:val="pt-BR"/>
        </w:rPr>
      </w:pPr>
      <w:r w:rsidRPr="0060789E">
        <w:rPr>
          <w:rFonts w:asciiTheme="majorHAnsi" w:hAnsiTheme="majorHAnsi" w:cstheme="majorHAnsi"/>
          <w:b/>
          <w:bCs/>
          <w:sz w:val="26"/>
          <w:szCs w:val="26"/>
          <w:lang w:val="pt-BR"/>
        </w:rPr>
        <w:t>TỈNH LẠNG S</w:t>
      </w:r>
      <w:r w:rsidRPr="0060789E">
        <w:rPr>
          <w:rFonts w:asciiTheme="majorHAnsi" w:hAnsiTheme="majorHAnsi" w:cstheme="majorHAnsi" w:hint="eastAsia"/>
          <w:b/>
          <w:bCs/>
          <w:sz w:val="26"/>
          <w:szCs w:val="26"/>
          <w:lang w:val="pt-BR"/>
        </w:rPr>
        <w:t>Ơ</w:t>
      </w:r>
      <w:r w:rsidRPr="0060789E">
        <w:rPr>
          <w:rFonts w:asciiTheme="majorHAnsi" w:hAnsiTheme="majorHAnsi" w:cstheme="majorHAnsi"/>
          <w:b/>
          <w:bCs/>
          <w:sz w:val="26"/>
          <w:szCs w:val="26"/>
          <w:lang w:val="pt-BR"/>
        </w:rPr>
        <w:t xml:space="preserve">N </w:t>
      </w:r>
      <w:r w:rsidRPr="0060789E">
        <w:rPr>
          <w:rFonts w:asciiTheme="majorHAnsi" w:hAnsiTheme="majorHAnsi" w:cstheme="majorHAnsi" w:hint="eastAsia"/>
          <w:b/>
          <w:bCs/>
          <w:sz w:val="26"/>
          <w:szCs w:val="26"/>
          <w:lang w:val="pt-BR"/>
        </w:rPr>
        <w:t>Đ</w:t>
      </w:r>
      <w:r w:rsidRPr="0060789E">
        <w:rPr>
          <w:rFonts w:asciiTheme="majorHAnsi" w:hAnsiTheme="majorHAnsi" w:cstheme="majorHAnsi"/>
          <w:b/>
          <w:bCs/>
          <w:sz w:val="26"/>
          <w:szCs w:val="26"/>
          <w:lang w:val="pt-BR"/>
        </w:rPr>
        <w:t>ẾN N</w:t>
      </w:r>
      <w:r w:rsidRPr="0060789E">
        <w:rPr>
          <w:rFonts w:asciiTheme="majorHAnsi" w:hAnsiTheme="majorHAnsi" w:cstheme="majorHAnsi" w:hint="eastAsia"/>
          <w:b/>
          <w:bCs/>
          <w:sz w:val="26"/>
          <w:szCs w:val="26"/>
          <w:lang w:val="pt-BR"/>
        </w:rPr>
        <w:t>Ă</w:t>
      </w:r>
      <w:r w:rsidRPr="0060789E">
        <w:rPr>
          <w:rFonts w:asciiTheme="majorHAnsi" w:hAnsiTheme="majorHAnsi" w:cstheme="majorHAnsi"/>
          <w:b/>
          <w:bCs/>
          <w:sz w:val="26"/>
          <w:szCs w:val="26"/>
          <w:lang w:val="pt-BR"/>
        </w:rPr>
        <w:t>M 2045</w:t>
      </w:r>
    </w:p>
    <w:p w14:paraId="2B6DB865" w14:textId="77777777" w:rsidR="00761E69" w:rsidRPr="0060789E" w:rsidRDefault="00761E69" w:rsidP="005D40F8">
      <w:pPr>
        <w:spacing w:before="120" w:after="120"/>
        <w:ind w:firstLine="562"/>
        <w:jc w:val="center"/>
        <w:rPr>
          <w:rFonts w:ascii="Times New Roman" w:hAnsi="Times New Roman"/>
          <w:szCs w:val="28"/>
          <w:lang w:val="pt-BR"/>
        </w:rPr>
      </w:pPr>
    </w:p>
    <w:p w14:paraId="12612965" w14:textId="51218765" w:rsidR="00A87F5E" w:rsidRPr="0060789E" w:rsidRDefault="00A87F5E" w:rsidP="005D40F8">
      <w:pPr>
        <w:spacing w:before="120" w:after="120"/>
        <w:jc w:val="center"/>
        <w:rPr>
          <w:rFonts w:ascii="Times New Roman" w:hAnsi="Times New Roman"/>
          <w:szCs w:val="28"/>
          <w:lang w:val="pt-BR"/>
        </w:rPr>
      </w:pPr>
    </w:p>
    <w:p w14:paraId="73DD2E89" w14:textId="77777777" w:rsidR="00A0214E" w:rsidRPr="0060789E" w:rsidRDefault="00A0214E" w:rsidP="005D40F8">
      <w:pPr>
        <w:spacing w:before="120" w:line="307" w:lineRule="auto"/>
        <w:ind w:firstLine="562"/>
        <w:jc w:val="both"/>
        <w:rPr>
          <w:rFonts w:ascii="Times New Roman" w:hAnsi="Times New Roman"/>
          <w:szCs w:val="28"/>
          <w:lang w:val="pt-BR"/>
        </w:rPr>
      </w:pPr>
    </w:p>
    <w:p w14:paraId="21922BD5" w14:textId="77777777" w:rsidR="002A4DF6" w:rsidRPr="0060789E" w:rsidRDefault="002A4DF6" w:rsidP="005D40F8">
      <w:pPr>
        <w:spacing w:before="120" w:after="120"/>
        <w:ind w:firstLine="562"/>
        <w:jc w:val="both"/>
        <w:rPr>
          <w:rFonts w:ascii="Times New Roman" w:hAnsi="Times New Roman"/>
          <w:szCs w:val="28"/>
          <w:lang w:val="pt-BR"/>
        </w:rPr>
      </w:pPr>
    </w:p>
    <w:p w14:paraId="74204ED0" w14:textId="77777777" w:rsidR="002A4DF6" w:rsidRPr="0060789E" w:rsidRDefault="002A4DF6" w:rsidP="005D40F8">
      <w:pPr>
        <w:spacing w:before="120" w:after="120"/>
        <w:ind w:firstLine="562"/>
        <w:jc w:val="both"/>
        <w:rPr>
          <w:rFonts w:ascii="Times New Roman" w:hAnsi="Times New Roman"/>
          <w:szCs w:val="28"/>
          <w:lang w:val="pt-BR"/>
        </w:rPr>
      </w:pPr>
    </w:p>
    <w:p w14:paraId="46CD4BA2" w14:textId="77777777" w:rsidR="006B1D1D" w:rsidRPr="0060789E" w:rsidRDefault="006B1D1D" w:rsidP="005D40F8">
      <w:pPr>
        <w:spacing w:before="120" w:after="120"/>
        <w:ind w:firstLine="562"/>
        <w:jc w:val="both"/>
        <w:rPr>
          <w:rFonts w:ascii="Times New Roman" w:hAnsi="Times New Roman"/>
          <w:szCs w:val="28"/>
          <w:lang w:val="pt-BR"/>
        </w:rPr>
      </w:pPr>
    </w:p>
    <w:p w14:paraId="15B98912" w14:textId="77777777" w:rsidR="006B1D1D" w:rsidRPr="0060789E" w:rsidRDefault="006B1D1D" w:rsidP="005D40F8">
      <w:pPr>
        <w:spacing w:before="120" w:after="120"/>
        <w:ind w:firstLine="562"/>
        <w:jc w:val="both"/>
        <w:rPr>
          <w:rFonts w:ascii="Times New Roman" w:hAnsi="Times New Roman"/>
          <w:szCs w:val="28"/>
          <w:lang w:val="pt-BR"/>
        </w:rPr>
      </w:pPr>
    </w:p>
    <w:p w14:paraId="7C9D3BF4" w14:textId="77777777" w:rsidR="006B1D1D" w:rsidRPr="0060789E" w:rsidRDefault="006B1D1D" w:rsidP="005D40F8">
      <w:pPr>
        <w:spacing w:before="120" w:after="120"/>
        <w:ind w:firstLine="562"/>
        <w:jc w:val="both"/>
        <w:rPr>
          <w:rFonts w:ascii="Times New Roman" w:hAnsi="Times New Roman"/>
          <w:szCs w:val="28"/>
          <w:lang w:val="pt-BR"/>
        </w:rPr>
      </w:pPr>
    </w:p>
    <w:p w14:paraId="467D0B37" w14:textId="77777777" w:rsidR="006B1D1D" w:rsidRPr="0060789E" w:rsidRDefault="006B1D1D" w:rsidP="005D40F8">
      <w:pPr>
        <w:spacing w:before="120" w:after="120"/>
        <w:ind w:firstLine="562"/>
        <w:jc w:val="both"/>
        <w:rPr>
          <w:rFonts w:ascii="Times New Roman" w:hAnsi="Times New Roman"/>
          <w:szCs w:val="28"/>
          <w:lang w:val="pt-BR"/>
        </w:rPr>
      </w:pPr>
    </w:p>
    <w:p w14:paraId="72D6D916" w14:textId="77777777" w:rsidR="006B1D1D" w:rsidRPr="0060789E" w:rsidRDefault="006B1D1D" w:rsidP="005D40F8">
      <w:pPr>
        <w:spacing w:before="120" w:after="120"/>
        <w:ind w:firstLine="562"/>
        <w:jc w:val="both"/>
        <w:rPr>
          <w:rFonts w:ascii="Times New Roman" w:hAnsi="Times New Roman"/>
          <w:szCs w:val="28"/>
          <w:lang w:val="pt-BR"/>
        </w:rPr>
      </w:pPr>
    </w:p>
    <w:p w14:paraId="0913C506" w14:textId="77777777" w:rsidR="006B1D1D" w:rsidRPr="0060789E" w:rsidRDefault="006B1D1D" w:rsidP="005D40F8">
      <w:pPr>
        <w:spacing w:before="120" w:after="120"/>
        <w:ind w:firstLine="562"/>
        <w:jc w:val="both"/>
        <w:rPr>
          <w:rFonts w:ascii="Times New Roman" w:hAnsi="Times New Roman"/>
          <w:szCs w:val="28"/>
          <w:lang w:val="pt-BR"/>
        </w:rPr>
      </w:pPr>
    </w:p>
    <w:p w14:paraId="00FB88CB" w14:textId="77777777" w:rsidR="006B1D1D" w:rsidRPr="0060789E" w:rsidRDefault="006B1D1D" w:rsidP="005D40F8">
      <w:pPr>
        <w:spacing w:before="120" w:after="120"/>
        <w:ind w:firstLine="562"/>
        <w:jc w:val="both"/>
        <w:rPr>
          <w:rFonts w:ascii="Times New Roman" w:hAnsi="Times New Roman"/>
          <w:szCs w:val="28"/>
          <w:lang w:val="pt-BR"/>
        </w:rPr>
      </w:pPr>
    </w:p>
    <w:p w14:paraId="518D03E3" w14:textId="77777777" w:rsidR="006B1D1D" w:rsidRPr="0060789E" w:rsidRDefault="006B1D1D" w:rsidP="005D40F8">
      <w:pPr>
        <w:spacing w:before="120" w:after="120"/>
        <w:ind w:right="-2658" w:firstLine="562"/>
        <w:jc w:val="both"/>
        <w:rPr>
          <w:rFonts w:ascii="Times New Roman" w:hAnsi="Times New Roman"/>
          <w:szCs w:val="28"/>
          <w:lang w:val="pt-BR"/>
        </w:rPr>
      </w:pPr>
    </w:p>
    <w:p w14:paraId="785F0695" w14:textId="79E071B5" w:rsidR="002A4DF6" w:rsidRPr="0060789E" w:rsidRDefault="002A4DF6" w:rsidP="005D40F8">
      <w:pPr>
        <w:spacing w:before="120" w:after="120"/>
        <w:ind w:firstLine="562"/>
        <w:jc w:val="both"/>
        <w:rPr>
          <w:rFonts w:ascii="Times New Roman" w:hAnsi="Times New Roman"/>
          <w:szCs w:val="28"/>
          <w:lang w:val="pt-BR"/>
        </w:rPr>
      </w:pPr>
    </w:p>
    <w:p w14:paraId="16A552BF" w14:textId="2BA0B54C" w:rsidR="00A2756F" w:rsidRDefault="00A2756F" w:rsidP="005D40F8">
      <w:pPr>
        <w:spacing w:before="120" w:after="120"/>
        <w:ind w:firstLine="562"/>
        <w:jc w:val="both"/>
        <w:rPr>
          <w:rFonts w:ascii="Times New Roman" w:hAnsi="Times New Roman"/>
          <w:szCs w:val="28"/>
          <w:lang w:val="pt-BR"/>
        </w:rPr>
      </w:pPr>
    </w:p>
    <w:p w14:paraId="4F57E652" w14:textId="65DB983E" w:rsidR="00656DB9" w:rsidRDefault="00656DB9" w:rsidP="005D40F8">
      <w:pPr>
        <w:spacing w:before="120" w:after="120"/>
        <w:ind w:firstLine="562"/>
        <w:jc w:val="both"/>
        <w:rPr>
          <w:rFonts w:ascii="Times New Roman" w:hAnsi="Times New Roman"/>
          <w:szCs w:val="28"/>
          <w:lang w:val="pt-BR"/>
        </w:rPr>
      </w:pPr>
    </w:p>
    <w:p w14:paraId="346C668E" w14:textId="3DA71BDF" w:rsidR="008476E4" w:rsidRDefault="008476E4" w:rsidP="005D40F8">
      <w:pPr>
        <w:spacing w:before="120" w:after="120"/>
        <w:ind w:firstLine="562"/>
        <w:jc w:val="both"/>
        <w:rPr>
          <w:rFonts w:ascii="Times New Roman" w:hAnsi="Times New Roman"/>
          <w:szCs w:val="28"/>
          <w:lang w:val="pt-BR"/>
        </w:rPr>
      </w:pPr>
    </w:p>
    <w:p w14:paraId="4EE4FC06" w14:textId="77777777" w:rsidR="008476E4" w:rsidRPr="0060789E" w:rsidRDefault="008476E4" w:rsidP="005D40F8">
      <w:pPr>
        <w:spacing w:before="120" w:after="120"/>
        <w:ind w:firstLine="562"/>
        <w:jc w:val="both"/>
        <w:rPr>
          <w:rFonts w:ascii="Times New Roman" w:hAnsi="Times New Roman"/>
          <w:szCs w:val="28"/>
          <w:lang w:val="pt-BR"/>
        </w:rPr>
      </w:pPr>
    </w:p>
    <w:p w14:paraId="2E294D27" w14:textId="026BA565" w:rsidR="00020334" w:rsidRPr="00020334" w:rsidRDefault="001C2EF0" w:rsidP="004F4C08">
      <w:pPr>
        <w:jc w:val="center"/>
        <w:rPr>
          <w:rFonts w:ascii="Times New Roman" w:hAnsi="Times New Roman"/>
          <w:szCs w:val="28"/>
        </w:rPr>
      </w:pPr>
      <w:r w:rsidRPr="0060789E">
        <w:rPr>
          <w:rFonts w:ascii="Times New Roman" w:hAnsi="Times New Roman"/>
          <w:i/>
          <w:iCs/>
          <w:szCs w:val="28"/>
        </w:rPr>
        <w:t>Lạng Sơn</w:t>
      </w:r>
      <w:r w:rsidR="00412D31" w:rsidRPr="0060789E">
        <w:rPr>
          <w:rFonts w:ascii="Times New Roman" w:hAnsi="Times New Roman"/>
          <w:i/>
          <w:iCs/>
          <w:szCs w:val="28"/>
        </w:rPr>
        <w:t>,</w:t>
      </w:r>
      <w:r w:rsidR="006C76D8">
        <w:rPr>
          <w:rFonts w:ascii="Times New Roman" w:hAnsi="Times New Roman"/>
          <w:i/>
          <w:iCs/>
          <w:szCs w:val="28"/>
        </w:rPr>
        <w:t xml:space="preserve"> tháng 6</w:t>
      </w:r>
      <w:r w:rsidR="00412D31" w:rsidRPr="0060789E">
        <w:rPr>
          <w:rFonts w:ascii="Times New Roman" w:hAnsi="Times New Roman"/>
          <w:i/>
          <w:iCs/>
          <w:szCs w:val="28"/>
        </w:rPr>
        <w:t xml:space="preserve"> </w:t>
      </w:r>
      <w:r w:rsidR="002872A4">
        <w:rPr>
          <w:rFonts w:ascii="Times New Roman" w:hAnsi="Times New Roman"/>
          <w:i/>
          <w:iCs/>
          <w:szCs w:val="28"/>
        </w:rPr>
        <w:t xml:space="preserve">năm </w:t>
      </w:r>
      <w:r w:rsidR="00412D31" w:rsidRPr="0060789E">
        <w:rPr>
          <w:rFonts w:ascii="Times New Roman" w:hAnsi="Times New Roman"/>
          <w:i/>
          <w:iCs/>
          <w:szCs w:val="28"/>
        </w:rPr>
        <w:t>202</w:t>
      </w:r>
      <w:r w:rsidR="00491259" w:rsidRPr="0060789E">
        <w:rPr>
          <w:rFonts w:ascii="Times New Roman" w:hAnsi="Times New Roman"/>
          <w:i/>
          <w:iCs/>
          <w:szCs w:val="28"/>
        </w:rPr>
        <w:t>5</w:t>
      </w: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693"/>
        <w:gridCol w:w="4610"/>
        <w:gridCol w:w="222"/>
      </w:tblGrid>
      <w:tr w:rsidR="0060789E" w:rsidRPr="0060789E" w14:paraId="4BE33458" w14:textId="77777777" w:rsidTr="009B51C6">
        <w:trPr>
          <w:gridAfter w:val="1"/>
          <w:wAfter w:w="122" w:type="pct"/>
          <w:trHeight w:val="315"/>
          <w:tblHeader/>
        </w:trPr>
        <w:tc>
          <w:tcPr>
            <w:tcW w:w="296" w:type="pct"/>
            <w:shd w:val="clear" w:color="auto" w:fill="auto"/>
            <w:vAlign w:val="center"/>
            <w:hideMark/>
          </w:tcPr>
          <w:p w14:paraId="177A15F5" w14:textId="4EE835CA" w:rsidR="005D40F8" w:rsidRPr="0060789E" w:rsidRDefault="002A4DF6" w:rsidP="005D40F8">
            <w:pPr>
              <w:jc w:val="center"/>
              <w:rPr>
                <w:rFonts w:ascii="Times New Roman" w:hAnsi="Times New Roman"/>
                <w:b/>
                <w:bCs/>
                <w:sz w:val="24"/>
              </w:rPr>
            </w:pPr>
            <w:r w:rsidRPr="0060789E">
              <w:rPr>
                <w:rFonts w:ascii="Times New Roman" w:hAnsi="Times New Roman"/>
                <w:szCs w:val="28"/>
              </w:rPr>
              <w:lastRenderedPageBreak/>
              <w:t xml:space="preserve">                  </w:t>
            </w:r>
            <w:r w:rsidR="00125B6C" w:rsidRPr="0060789E">
              <w:rPr>
                <w:rFonts w:ascii="Times New Roman" w:hAnsi="Times New Roman"/>
                <w:szCs w:val="28"/>
              </w:rPr>
              <w:t xml:space="preserve">          </w:t>
            </w:r>
            <w:r w:rsidRPr="0060789E">
              <w:rPr>
                <w:rFonts w:ascii="Times New Roman" w:hAnsi="Times New Roman"/>
                <w:szCs w:val="28"/>
              </w:rPr>
              <w:t xml:space="preserve"> </w:t>
            </w:r>
            <w:r w:rsidR="005D40F8" w:rsidRPr="0060789E">
              <w:rPr>
                <w:rFonts w:ascii="Times New Roman" w:hAnsi="Times New Roman"/>
                <w:b/>
                <w:bCs/>
                <w:sz w:val="24"/>
              </w:rPr>
              <w:t>TT</w:t>
            </w:r>
          </w:p>
        </w:tc>
        <w:tc>
          <w:tcPr>
            <w:tcW w:w="2038" w:type="pct"/>
            <w:shd w:val="clear" w:color="auto" w:fill="auto"/>
            <w:vAlign w:val="center"/>
            <w:hideMark/>
          </w:tcPr>
          <w:p w14:paraId="41A919F1" w14:textId="77777777" w:rsidR="005D40F8" w:rsidRPr="0060789E" w:rsidRDefault="005D40F8" w:rsidP="005D40F8">
            <w:pPr>
              <w:jc w:val="center"/>
              <w:rPr>
                <w:rFonts w:ascii="Times New Roman" w:hAnsi="Times New Roman"/>
                <w:b/>
                <w:bCs/>
                <w:sz w:val="24"/>
              </w:rPr>
            </w:pPr>
            <w:r w:rsidRPr="0060789E">
              <w:rPr>
                <w:rFonts w:ascii="Times New Roman" w:hAnsi="Times New Roman"/>
                <w:b/>
                <w:bCs/>
                <w:sz w:val="24"/>
              </w:rPr>
              <w:t>NỘI DUNG GÓP Ý</w:t>
            </w:r>
          </w:p>
        </w:tc>
        <w:tc>
          <w:tcPr>
            <w:tcW w:w="2544" w:type="pct"/>
            <w:shd w:val="clear" w:color="auto" w:fill="auto"/>
            <w:vAlign w:val="center"/>
            <w:hideMark/>
          </w:tcPr>
          <w:p w14:paraId="0F550666" w14:textId="77777777" w:rsidR="005D40F8" w:rsidRPr="0060789E" w:rsidRDefault="005D40F8" w:rsidP="005D40F8">
            <w:pPr>
              <w:jc w:val="center"/>
              <w:rPr>
                <w:rFonts w:ascii="Times New Roman" w:hAnsi="Times New Roman"/>
                <w:b/>
                <w:bCs/>
                <w:sz w:val="24"/>
              </w:rPr>
            </w:pPr>
            <w:r w:rsidRPr="0060789E">
              <w:rPr>
                <w:rFonts w:ascii="Times New Roman" w:hAnsi="Times New Roman"/>
                <w:b/>
                <w:bCs/>
                <w:sz w:val="24"/>
              </w:rPr>
              <w:t>TIẾP THU, GIẢI TRÌNH</w:t>
            </w:r>
          </w:p>
        </w:tc>
      </w:tr>
      <w:tr w:rsidR="0060789E" w:rsidRPr="0060789E" w14:paraId="68FC5AD1" w14:textId="77777777" w:rsidTr="009B51C6">
        <w:trPr>
          <w:gridAfter w:val="1"/>
          <w:wAfter w:w="122" w:type="pct"/>
          <w:trHeight w:val="930"/>
        </w:trPr>
        <w:tc>
          <w:tcPr>
            <w:tcW w:w="296" w:type="pct"/>
            <w:shd w:val="clear" w:color="auto" w:fill="auto"/>
            <w:vAlign w:val="center"/>
            <w:hideMark/>
          </w:tcPr>
          <w:p w14:paraId="665C0422"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1</w:t>
            </w:r>
          </w:p>
        </w:tc>
        <w:tc>
          <w:tcPr>
            <w:tcW w:w="4581" w:type="pct"/>
            <w:gridSpan w:val="2"/>
            <w:shd w:val="clear" w:color="auto" w:fill="auto"/>
            <w:vAlign w:val="center"/>
            <w:hideMark/>
          </w:tcPr>
          <w:p w14:paraId="73178954" w14:textId="3B44A54F"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06 tháng 06 năm 2025, Hiệp hội doanh nghiệp tỉnh Sơn có văn bản số 347/HHDN-VP về việc góp ý nội dung điều chỉnh quy hoạch chung xây dựng khu kinh tế cửa khẩu Đồng Đăng </w:t>
            </w:r>
            <w:r w:rsidR="005239D4">
              <w:rPr>
                <w:rFonts w:ascii="Times New Roman" w:hAnsi="Times New Roman"/>
                <w:b/>
                <w:bCs/>
                <w:sz w:val="24"/>
              </w:rPr>
              <w:t>-</w:t>
            </w:r>
            <w:r w:rsidRPr="0060789E">
              <w:rPr>
                <w:rFonts w:ascii="Times New Roman" w:hAnsi="Times New Roman"/>
                <w:b/>
                <w:bCs/>
                <w:sz w:val="24"/>
              </w:rPr>
              <w:t xml:space="preserve"> Lạng Sơn tỉnh Lạng Sơn đến năm 2045 </w:t>
            </w:r>
          </w:p>
        </w:tc>
      </w:tr>
      <w:tr w:rsidR="0060789E" w:rsidRPr="0060789E" w14:paraId="26046FC5" w14:textId="77777777" w:rsidTr="009B51C6">
        <w:trPr>
          <w:gridAfter w:val="1"/>
          <w:wAfter w:w="122" w:type="pct"/>
          <w:trHeight w:val="315"/>
        </w:trPr>
        <w:tc>
          <w:tcPr>
            <w:tcW w:w="296" w:type="pct"/>
            <w:shd w:val="clear" w:color="auto" w:fill="auto"/>
            <w:vAlign w:val="center"/>
            <w:hideMark/>
          </w:tcPr>
          <w:p w14:paraId="3434F525"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6EAD5186" w14:textId="77777777" w:rsidR="005D40F8" w:rsidRPr="0060789E" w:rsidRDefault="005D40F8" w:rsidP="005D40F8">
            <w:pPr>
              <w:jc w:val="both"/>
              <w:rPr>
                <w:rFonts w:ascii="Times New Roman" w:hAnsi="Times New Roman"/>
                <w:sz w:val="24"/>
              </w:rPr>
            </w:pPr>
            <w:r w:rsidRPr="0060789E">
              <w:rPr>
                <w:rFonts w:ascii="Times New Roman" w:hAnsi="Times New Roman"/>
                <w:sz w:val="24"/>
              </w:rPr>
              <w:t>Những nhiệm vụ cốt lõi mà Đồ án cần tập trung giải quyết:</w:t>
            </w:r>
          </w:p>
        </w:tc>
        <w:tc>
          <w:tcPr>
            <w:tcW w:w="2544" w:type="pct"/>
            <w:shd w:val="clear" w:color="auto" w:fill="auto"/>
            <w:vAlign w:val="center"/>
            <w:hideMark/>
          </w:tcPr>
          <w:p w14:paraId="0A1D6DA8"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r>
      <w:tr w:rsidR="0060789E" w:rsidRPr="0060789E" w14:paraId="3A7171DD" w14:textId="77777777" w:rsidTr="009B51C6">
        <w:trPr>
          <w:gridAfter w:val="1"/>
          <w:wAfter w:w="122" w:type="pct"/>
          <w:trHeight w:val="1185"/>
        </w:trPr>
        <w:tc>
          <w:tcPr>
            <w:tcW w:w="296" w:type="pct"/>
            <w:shd w:val="clear" w:color="auto" w:fill="auto"/>
            <w:vAlign w:val="center"/>
            <w:hideMark/>
          </w:tcPr>
          <w:p w14:paraId="134092B7"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2F492829" w14:textId="77777777" w:rsidR="005D40F8" w:rsidRPr="0060789E" w:rsidRDefault="005D40F8" w:rsidP="005D40F8">
            <w:pPr>
              <w:jc w:val="both"/>
              <w:rPr>
                <w:rFonts w:ascii="Times New Roman" w:hAnsi="Times New Roman"/>
                <w:sz w:val="24"/>
              </w:rPr>
            </w:pPr>
            <w:bookmarkStart w:id="1" w:name="RANGE!C5"/>
            <w:r w:rsidRPr="0060789E">
              <w:rPr>
                <w:rFonts w:ascii="Times New Roman" w:hAnsi="Times New Roman"/>
                <w:sz w:val="24"/>
              </w:rPr>
              <w:t>-   Xây dựng trung tâm dịch vụ Cửa khẩu và logistics quốc gia, quốc tế: Đây là yếu tố then chốt để khai thác tối đa lợi thế, vị trí địa lý, thúc đấy giao thương, xuất nhập khẩu và dịch vụ vận tải hàng hóa.</w:t>
            </w:r>
            <w:bookmarkEnd w:id="1"/>
          </w:p>
        </w:tc>
        <w:tc>
          <w:tcPr>
            <w:tcW w:w="2544" w:type="pct"/>
            <w:shd w:val="clear" w:color="auto" w:fill="auto"/>
            <w:vAlign w:val="center"/>
            <w:hideMark/>
          </w:tcPr>
          <w:p w14:paraId="249670C8" w14:textId="7BC9268B" w:rsidR="005D40F8" w:rsidRPr="0060789E" w:rsidRDefault="005D40F8" w:rsidP="005D40F8">
            <w:pPr>
              <w:jc w:val="both"/>
              <w:rPr>
                <w:rFonts w:ascii="Times New Roman" w:hAnsi="Times New Roman"/>
                <w:sz w:val="24"/>
              </w:rPr>
            </w:pPr>
            <w:r w:rsidRPr="0060789E">
              <w:rPr>
                <w:rFonts w:ascii="Times New Roman" w:hAnsi="Times New Roman"/>
                <w:sz w:val="24"/>
              </w:rPr>
              <w:t> </w:t>
            </w:r>
            <w:r w:rsidR="008D4E78" w:rsidRPr="0060789E">
              <w:rPr>
                <w:rFonts w:ascii="Times New Roman" w:hAnsi="Times New Roman"/>
                <w:sz w:val="24"/>
              </w:rPr>
              <w:t>Tiếp thu, hoàn thiện trong các giai đoạn tiếp theo của Đồ án</w:t>
            </w:r>
          </w:p>
        </w:tc>
      </w:tr>
      <w:tr w:rsidR="0060789E" w:rsidRPr="0060789E" w14:paraId="3A662D77" w14:textId="77777777" w:rsidTr="009B51C6">
        <w:trPr>
          <w:gridAfter w:val="1"/>
          <w:wAfter w:w="122" w:type="pct"/>
          <w:trHeight w:val="1260"/>
        </w:trPr>
        <w:tc>
          <w:tcPr>
            <w:tcW w:w="296" w:type="pct"/>
            <w:shd w:val="clear" w:color="auto" w:fill="auto"/>
            <w:vAlign w:val="center"/>
            <w:hideMark/>
          </w:tcPr>
          <w:p w14:paraId="2D29F085"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3CFCF1DD" w14:textId="77777777" w:rsidR="005D40F8" w:rsidRPr="0060789E" w:rsidRDefault="005D40F8" w:rsidP="005D40F8">
            <w:pPr>
              <w:jc w:val="both"/>
              <w:rPr>
                <w:rFonts w:ascii="Times New Roman" w:hAnsi="Times New Roman"/>
                <w:sz w:val="24"/>
              </w:rPr>
            </w:pPr>
            <w:bookmarkStart w:id="2" w:name="RANGE!C6"/>
            <w:r w:rsidRPr="0060789E">
              <w:rPr>
                <w:rFonts w:ascii="Times New Roman" w:hAnsi="Times New Roman"/>
                <w:sz w:val="24"/>
              </w:rPr>
              <w:t>-   Phát triển đa ngành, hiện đại, có khả năng cạnh tranh cao: Không chỉ dùng lại ở thương mại, Khu kinh tế cần được quy hoạch để phát triển các ngành nghề đa dạng, ứng dụng công nghệ cao, nâng cao năng lực cạnh tranh trong khu vực và quốc tế.</w:t>
            </w:r>
            <w:bookmarkEnd w:id="2"/>
          </w:p>
        </w:tc>
        <w:tc>
          <w:tcPr>
            <w:tcW w:w="2544" w:type="pct"/>
            <w:shd w:val="clear" w:color="auto" w:fill="auto"/>
            <w:vAlign w:val="center"/>
            <w:hideMark/>
          </w:tcPr>
          <w:p w14:paraId="4ED77311" w14:textId="42E8DA89"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1423970D" w14:textId="77777777" w:rsidTr="009B51C6">
        <w:trPr>
          <w:gridAfter w:val="1"/>
          <w:wAfter w:w="122" w:type="pct"/>
          <w:trHeight w:val="945"/>
        </w:trPr>
        <w:tc>
          <w:tcPr>
            <w:tcW w:w="296" w:type="pct"/>
            <w:shd w:val="clear" w:color="auto" w:fill="auto"/>
            <w:vAlign w:val="center"/>
            <w:hideMark/>
          </w:tcPr>
          <w:p w14:paraId="7CEB0358"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5EEC545B" w14:textId="77777777" w:rsidR="005D40F8" w:rsidRPr="0060789E" w:rsidRDefault="005D40F8" w:rsidP="005D40F8">
            <w:pPr>
              <w:jc w:val="both"/>
              <w:rPr>
                <w:rFonts w:ascii="Times New Roman" w:hAnsi="Times New Roman"/>
                <w:sz w:val="24"/>
              </w:rPr>
            </w:pPr>
            <w:bookmarkStart w:id="3" w:name="RANGE!C7"/>
            <w:r w:rsidRPr="0060789E">
              <w:rPr>
                <w:rFonts w:ascii="Times New Roman" w:hAnsi="Times New Roman"/>
                <w:sz w:val="24"/>
              </w:rPr>
              <w:t>-   Đảm bảo phát triển bền vững và hài hòa: Quy hoạch cần xem xét các yếu tố về môi trường, xã hội, đảm bảo sự phát triển kinh tế đi đôi với bảo tồn cảnh quan, nâng cao chất lượng cuộc sống cho người dân.</w:t>
            </w:r>
            <w:bookmarkEnd w:id="3"/>
          </w:p>
        </w:tc>
        <w:tc>
          <w:tcPr>
            <w:tcW w:w="2544" w:type="pct"/>
            <w:shd w:val="clear" w:color="auto" w:fill="auto"/>
            <w:vAlign w:val="center"/>
            <w:hideMark/>
          </w:tcPr>
          <w:p w14:paraId="2B6D1DF9" w14:textId="7A149F38"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5B4019A2" w14:textId="77777777" w:rsidTr="009B51C6">
        <w:trPr>
          <w:gridAfter w:val="1"/>
          <w:wAfter w:w="122" w:type="pct"/>
          <w:trHeight w:val="1260"/>
        </w:trPr>
        <w:tc>
          <w:tcPr>
            <w:tcW w:w="296" w:type="pct"/>
            <w:shd w:val="clear" w:color="auto" w:fill="auto"/>
            <w:vAlign w:val="center"/>
            <w:hideMark/>
          </w:tcPr>
          <w:p w14:paraId="34668D0A"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5D3D7EC4" w14:textId="77777777" w:rsidR="005D40F8" w:rsidRPr="0060789E" w:rsidRDefault="005D40F8" w:rsidP="005D40F8">
            <w:pPr>
              <w:jc w:val="both"/>
              <w:rPr>
                <w:rFonts w:ascii="Times New Roman" w:hAnsi="Times New Roman"/>
                <w:sz w:val="24"/>
              </w:rPr>
            </w:pPr>
            <w:bookmarkStart w:id="4" w:name="RANGE!C8"/>
            <w:r w:rsidRPr="0060789E">
              <w:rPr>
                <w:rFonts w:ascii="Times New Roman" w:hAnsi="Times New Roman"/>
                <w:sz w:val="24"/>
              </w:rPr>
              <w:t>-   Kết nối đồng bộ hạ tầng: Ưu tiên phát triển hệ thống giao thông (đường bộ, đường sắt), hạ tầng kỹ thuật (cấp thoát nước, điện, thông tin liên lạc...) hiện đại, đồng bộ, dễ dàng kết nối với các khu chức năng trong khu kinh tế và các khu lân cận.</w:t>
            </w:r>
            <w:bookmarkEnd w:id="4"/>
          </w:p>
        </w:tc>
        <w:tc>
          <w:tcPr>
            <w:tcW w:w="2544" w:type="pct"/>
            <w:shd w:val="clear" w:color="auto" w:fill="auto"/>
            <w:vAlign w:val="center"/>
            <w:hideMark/>
          </w:tcPr>
          <w:p w14:paraId="1B34FFA5" w14:textId="042D254D"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60643D70" w14:textId="77777777" w:rsidTr="009B51C6">
        <w:trPr>
          <w:gridAfter w:val="1"/>
          <w:wAfter w:w="122" w:type="pct"/>
          <w:trHeight w:val="945"/>
        </w:trPr>
        <w:tc>
          <w:tcPr>
            <w:tcW w:w="296" w:type="pct"/>
            <w:shd w:val="clear" w:color="auto" w:fill="auto"/>
            <w:vAlign w:val="center"/>
            <w:hideMark/>
          </w:tcPr>
          <w:p w14:paraId="45243AA3"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19EA5071" w14:textId="77777777" w:rsidR="005D40F8" w:rsidRPr="0060789E" w:rsidRDefault="005D40F8" w:rsidP="005D40F8">
            <w:pPr>
              <w:jc w:val="both"/>
              <w:rPr>
                <w:rFonts w:ascii="Times New Roman" w:hAnsi="Times New Roman"/>
                <w:sz w:val="24"/>
              </w:rPr>
            </w:pPr>
            <w:bookmarkStart w:id="5" w:name="RANGE!C9"/>
            <w:r w:rsidRPr="0060789E">
              <w:rPr>
                <w:rFonts w:ascii="Times New Roman" w:hAnsi="Times New Roman"/>
                <w:sz w:val="24"/>
              </w:rPr>
              <w:t>-   Xây dựng mô hình cửa khẩu thông minh: Áp dụng các công nghệ tiên tiến để tối ưu hóa các quy trình xuất nhập khẩu, hải quan, logistics, nhằm tăng cường hiệu quả và giảm thiểu thời gian cho người dân và doanh nghiệp.</w:t>
            </w:r>
            <w:bookmarkEnd w:id="5"/>
          </w:p>
        </w:tc>
        <w:tc>
          <w:tcPr>
            <w:tcW w:w="2544" w:type="pct"/>
            <w:shd w:val="clear" w:color="auto" w:fill="auto"/>
            <w:vAlign w:val="center"/>
            <w:hideMark/>
          </w:tcPr>
          <w:p w14:paraId="4D1CAEA1" w14:textId="52FCBB7C"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3E04D45A" w14:textId="77777777" w:rsidTr="009B51C6">
        <w:trPr>
          <w:gridAfter w:val="1"/>
          <w:wAfter w:w="122" w:type="pct"/>
          <w:trHeight w:val="630"/>
        </w:trPr>
        <w:tc>
          <w:tcPr>
            <w:tcW w:w="296" w:type="pct"/>
            <w:shd w:val="clear" w:color="auto" w:fill="auto"/>
            <w:vAlign w:val="center"/>
            <w:hideMark/>
          </w:tcPr>
          <w:p w14:paraId="0095E18F"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10FAE5B2" w14:textId="77777777" w:rsidR="005D40F8" w:rsidRPr="0060789E" w:rsidRDefault="005D40F8" w:rsidP="005D40F8">
            <w:pPr>
              <w:jc w:val="both"/>
              <w:rPr>
                <w:rFonts w:ascii="Times New Roman" w:hAnsi="Times New Roman"/>
                <w:sz w:val="24"/>
              </w:rPr>
            </w:pPr>
            <w:bookmarkStart w:id="6" w:name="RANGE!C10"/>
            <w:r w:rsidRPr="0060789E">
              <w:rPr>
                <w:rFonts w:ascii="Times New Roman" w:hAnsi="Times New Roman"/>
                <w:sz w:val="24"/>
              </w:rPr>
              <w:t>-   Góp phần ổn định tình hình biên giới và đảm bảo quốc phòng an ninh: phát triển kinh tế cửa khấu cùng thời củng cố quốc phòng an ninh khu vực biên giới.</w:t>
            </w:r>
            <w:bookmarkEnd w:id="6"/>
          </w:p>
        </w:tc>
        <w:tc>
          <w:tcPr>
            <w:tcW w:w="2544" w:type="pct"/>
            <w:shd w:val="clear" w:color="auto" w:fill="auto"/>
            <w:vAlign w:val="center"/>
            <w:hideMark/>
          </w:tcPr>
          <w:p w14:paraId="044AA0BB" w14:textId="44B16CF2"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671D77F5" w14:textId="77777777" w:rsidTr="009B51C6">
        <w:trPr>
          <w:gridAfter w:val="1"/>
          <w:wAfter w:w="122" w:type="pct"/>
          <w:trHeight w:val="945"/>
        </w:trPr>
        <w:tc>
          <w:tcPr>
            <w:tcW w:w="296" w:type="pct"/>
            <w:shd w:val="clear" w:color="auto" w:fill="auto"/>
            <w:vAlign w:val="center"/>
            <w:hideMark/>
          </w:tcPr>
          <w:p w14:paraId="5A535B8B"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4AEBD9BC" w14:textId="77777777" w:rsidR="005D40F8" w:rsidRPr="0060789E" w:rsidRDefault="005D40F8" w:rsidP="005D40F8">
            <w:pPr>
              <w:jc w:val="both"/>
              <w:rPr>
                <w:rFonts w:ascii="Times New Roman" w:hAnsi="Times New Roman"/>
                <w:sz w:val="24"/>
              </w:rPr>
            </w:pPr>
            <w:r w:rsidRPr="0060789E">
              <w:rPr>
                <w:rFonts w:ascii="Times New Roman" w:hAnsi="Times New Roman"/>
                <w:sz w:val="24"/>
              </w:rPr>
              <w:t>Tóm lại, nhiệm vụ quan trọng nhất là đưa ra một tầm nhìn chiến lược, toàn diện để chuyển đổi khu vục Cửa khẩu Đồng Đăng - Lạng Sơn thành một trung tâm kinh tế động lực, hiện đại, bền vững và hội nhập quốc tế.</w:t>
            </w:r>
          </w:p>
        </w:tc>
        <w:tc>
          <w:tcPr>
            <w:tcW w:w="2544" w:type="pct"/>
            <w:shd w:val="clear" w:color="auto" w:fill="auto"/>
            <w:vAlign w:val="center"/>
            <w:hideMark/>
          </w:tcPr>
          <w:p w14:paraId="550CCCE6" w14:textId="65AD6524"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241A9FED" w14:textId="77777777" w:rsidTr="009B51C6">
        <w:trPr>
          <w:gridAfter w:val="1"/>
          <w:wAfter w:w="122" w:type="pct"/>
          <w:trHeight w:val="1575"/>
        </w:trPr>
        <w:tc>
          <w:tcPr>
            <w:tcW w:w="296" w:type="pct"/>
            <w:shd w:val="clear" w:color="auto" w:fill="auto"/>
            <w:vAlign w:val="center"/>
            <w:hideMark/>
          </w:tcPr>
          <w:p w14:paraId="708FDB20"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lastRenderedPageBreak/>
              <w:t> </w:t>
            </w:r>
          </w:p>
        </w:tc>
        <w:tc>
          <w:tcPr>
            <w:tcW w:w="2038" w:type="pct"/>
            <w:shd w:val="clear" w:color="auto" w:fill="auto"/>
            <w:vAlign w:val="center"/>
            <w:hideMark/>
          </w:tcPr>
          <w:p w14:paraId="59D654C2"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Cơ sở pháp lý: Đề nghị tiếp tục bổ sung các Chỉ thị, Nghị quyết của trung ương và của tỉnh có liên quan và ảnh hưởng đến Khu kinh tế Cửa khẩu Đồng Đăng - Lạng Sơn về bỏ huyện, sáp nhập các xã, phường. Theo đó tên gọi và diện tích các xã, phường nằm trong Khu kinh tế cửa khẩu Đồng Đăng - Lạng Sơn cũng sẽ có sự thay đổi.</w:t>
            </w:r>
          </w:p>
        </w:tc>
        <w:tc>
          <w:tcPr>
            <w:tcW w:w="2544" w:type="pct"/>
            <w:shd w:val="clear" w:color="auto" w:fill="auto"/>
            <w:vAlign w:val="center"/>
            <w:hideMark/>
          </w:tcPr>
          <w:p w14:paraId="0E7E7351" w14:textId="480DFF21"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5AEDE040" w14:textId="77777777" w:rsidTr="009B51C6">
        <w:trPr>
          <w:gridAfter w:val="1"/>
          <w:wAfter w:w="122" w:type="pct"/>
          <w:trHeight w:val="945"/>
        </w:trPr>
        <w:tc>
          <w:tcPr>
            <w:tcW w:w="296" w:type="pct"/>
            <w:shd w:val="clear" w:color="auto" w:fill="auto"/>
            <w:vAlign w:val="center"/>
            <w:hideMark/>
          </w:tcPr>
          <w:p w14:paraId="2C761519"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49143D4B"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Đánh giá hiện trạng về tự nhiên, kinh tế, xã hội, về hạ tầng... Chỉ cần đánh giá nhũng vấn đề có sự thay đổi lớn so với quy hoạch năm 2010, ví dụ như: Sử dụng đất, dân số, thu ngân sách, đầu tư, thu hút đầu tư, điểu chỉnh các khu chức năng...</w:t>
            </w:r>
          </w:p>
        </w:tc>
        <w:tc>
          <w:tcPr>
            <w:tcW w:w="2544" w:type="pct"/>
            <w:shd w:val="clear" w:color="auto" w:fill="auto"/>
            <w:vAlign w:val="center"/>
            <w:hideMark/>
          </w:tcPr>
          <w:p w14:paraId="28803E97" w14:textId="77777777" w:rsidR="005D40F8" w:rsidRPr="0060789E" w:rsidRDefault="005D40F8" w:rsidP="005D40F8">
            <w:pPr>
              <w:jc w:val="both"/>
              <w:rPr>
                <w:rFonts w:ascii="Times New Roman" w:hAnsi="Times New Roman"/>
                <w:sz w:val="24"/>
              </w:rPr>
            </w:pPr>
            <w:r w:rsidRPr="0060789E">
              <w:rPr>
                <w:rFonts w:ascii="Times New Roman" w:hAnsi="Times New Roman"/>
                <w:sz w:val="24"/>
              </w:rPr>
              <w:t>Tiếp thu ý kiến góp ý, đồ án đánh giá hiện trạng về tự nhiên, kinh tế, xã hội, về hạ tầng... theo  - Luật Quy hoạch đô thị số 30/2009/QH12 ngày 17/06/2009; Luật Quy hoạch số 21/2017/QH14 ngày 24/11/2017. sự thay đổi lớn so với quy hoạch năm 2010 được đánh giá tại mục 2.8 Đánh giá thực hiện Quy hoạch chung năm 2010 (thuyết minh đồ án)</w:t>
            </w:r>
          </w:p>
        </w:tc>
      </w:tr>
      <w:tr w:rsidR="0060789E" w:rsidRPr="0060789E" w14:paraId="081E3752" w14:textId="77777777" w:rsidTr="009B51C6">
        <w:trPr>
          <w:gridAfter w:val="1"/>
          <w:wAfter w:w="122" w:type="pct"/>
          <w:trHeight w:val="2205"/>
        </w:trPr>
        <w:tc>
          <w:tcPr>
            <w:tcW w:w="296" w:type="pct"/>
            <w:shd w:val="clear" w:color="auto" w:fill="auto"/>
            <w:vAlign w:val="center"/>
            <w:hideMark/>
          </w:tcPr>
          <w:p w14:paraId="72C0D655"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6AEB67F9"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Đánh giá hiện trạng và công tác thực hiện quy hoạch 1055: Ngoài những kết quả đạt được và những hạn chế khó khăn mà trong bản thuyết minh đã đề cập, cũng cần đánh giá trách nhiệm của các cấp, các ngành về công tác: Xây dựng, bổ sung các cơ chế chính sách đặc thù cho KKT; Công tác lập, thẩm định, phê duyệt các quy hoạch phân khu, quy hoạch chi tiết; Công tác quản lý Nhà nước về thực hiện quy hoạch; Công tác tạo môi trường đầu tư và đầu tư; Công tác phân cấp, phân quyền; Công tác đào tạo nguồn nhân lực...</w:t>
            </w:r>
          </w:p>
        </w:tc>
        <w:tc>
          <w:tcPr>
            <w:tcW w:w="2544" w:type="pct"/>
            <w:shd w:val="clear" w:color="auto" w:fill="auto"/>
            <w:vAlign w:val="center"/>
            <w:hideMark/>
          </w:tcPr>
          <w:p w14:paraId="6400A747" w14:textId="5C0161CA"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0BB18D48" w14:textId="77777777" w:rsidTr="009B51C6">
        <w:trPr>
          <w:gridAfter w:val="1"/>
          <w:wAfter w:w="122" w:type="pct"/>
          <w:trHeight w:val="630"/>
        </w:trPr>
        <w:tc>
          <w:tcPr>
            <w:tcW w:w="296" w:type="pct"/>
            <w:shd w:val="clear" w:color="auto" w:fill="auto"/>
            <w:vAlign w:val="center"/>
            <w:hideMark/>
          </w:tcPr>
          <w:p w14:paraId="0A3D072E"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624920A3"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Định hướng phát triển không gian: Đồng tình với dự kiến định hướng phát triển không gian, Khu KTCK chia làm 5 khu như Đồ án đã đề cập.</w:t>
            </w:r>
          </w:p>
        </w:tc>
        <w:tc>
          <w:tcPr>
            <w:tcW w:w="2544" w:type="pct"/>
            <w:shd w:val="clear" w:color="auto" w:fill="auto"/>
            <w:vAlign w:val="center"/>
            <w:hideMark/>
          </w:tcPr>
          <w:p w14:paraId="2A75FE82" w14:textId="3C116331"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60BCF2AE" w14:textId="77777777" w:rsidTr="009B51C6">
        <w:trPr>
          <w:gridAfter w:val="1"/>
          <w:wAfter w:w="122" w:type="pct"/>
          <w:trHeight w:val="315"/>
        </w:trPr>
        <w:tc>
          <w:tcPr>
            <w:tcW w:w="296" w:type="pct"/>
            <w:shd w:val="clear" w:color="auto" w:fill="auto"/>
            <w:vAlign w:val="center"/>
            <w:hideMark/>
          </w:tcPr>
          <w:p w14:paraId="3585C4A5"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67D5BE56"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Định hướng quy hoạch hạ tầng kỹ thuật</w:t>
            </w:r>
          </w:p>
        </w:tc>
        <w:tc>
          <w:tcPr>
            <w:tcW w:w="2544" w:type="pct"/>
            <w:shd w:val="clear" w:color="auto" w:fill="auto"/>
            <w:vAlign w:val="center"/>
            <w:hideMark/>
          </w:tcPr>
          <w:p w14:paraId="0DF3E5A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r>
      <w:tr w:rsidR="0060789E" w:rsidRPr="0060789E" w14:paraId="18B77751" w14:textId="77777777" w:rsidTr="009B51C6">
        <w:trPr>
          <w:gridAfter w:val="1"/>
          <w:wAfter w:w="122" w:type="pct"/>
          <w:trHeight w:val="1260"/>
        </w:trPr>
        <w:tc>
          <w:tcPr>
            <w:tcW w:w="296" w:type="pct"/>
            <w:shd w:val="clear" w:color="auto" w:fill="auto"/>
            <w:vAlign w:val="center"/>
            <w:hideMark/>
          </w:tcPr>
          <w:p w14:paraId="4BB6E8F5"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4313E07C"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về định hướng quy hoạch các khu, cụm Công nghiệp, đề nghị bố trí khu công nghiệp về Khu D3 cùng khu vực với khu phi thuế quan, cảng cạn, logistics để tận dụng cơ sở hạ tầng kỹ thuật, giao thông khi đầu tư các công trình trên. Khu vực xã Tân Liên thích hợp cho việc bố trí khu đô thị, sinh thái.</w:t>
            </w:r>
          </w:p>
        </w:tc>
        <w:tc>
          <w:tcPr>
            <w:tcW w:w="2544" w:type="pct"/>
            <w:shd w:val="clear" w:color="auto" w:fill="auto"/>
            <w:vAlign w:val="center"/>
            <w:hideMark/>
          </w:tcPr>
          <w:p w14:paraId="6C97DAF2" w14:textId="02171C5B"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2EBB954C" w14:textId="77777777" w:rsidTr="009B51C6">
        <w:trPr>
          <w:gridAfter w:val="1"/>
          <w:wAfter w:w="122" w:type="pct"/>
          <w:trHeight w:val="945"/>
        </w:trPr>
        <w:tc>
          <w:tcPr>
            <w:tcW w:w="296" w:type="pct"/>
            <w:shd w:val="clear" w:color="auto" w:fill="auto"/>
            <w:vAlign w:val="center"/>
            <w:hideMark/>
          </w:tcPr>
          <w:p w14:paraId="51692C93"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lastRenderedPageBreak/>
              <w:t> </w:t>
            </w:r>
          </w:p>
        </w:tc>
        <w:tc>
          <w:tcPr>
            <w:tcW w:w="2038" w:type="pct"/>
            <w:shd w:val="clear" w:color="auto" w:fill="auto"/>
            <w:vAlign w:val="center"/>
            <w:hideMark/>
          </w:tcPr>
          <w:p w14:paraId="4ADFEE8D"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Đối với cụm công nghiệp số 2 tại xã Hợp Thành hiện nay, đề nghị chuyển thành khu dịch vụ, thương mại vì khu vực này nằm trong khu dân cư, gần bệnh viện và không còn đất để phát triển không phù hợp cho phát triển công nghiệp</w:t>
            </w:r>
          </w:p>
        </w:tc>
        <w:tc>
          <w:tcPr>
            <w:tcW w:w="2544" w:type="pct"/>
            <w:shd w:val="clear" w:color="auto" w:fill="auto"/>
            <w:vAlign w:val="center"/>
            <w:hideMark/>
          </w:tcPr>
          <w:p w14:paraId="0BCF6753" w14:textId="7444B392" w:rsidR="005D40F8" w:rsidRPr="0060789E" w:rsidRDefault="00A910E7" w:rsidP="005D40F8">
            <w:pPr>
              <w:jc w:val="both"/>
              <w:rPr>
                <w:rFonts w:ascii="Times New Roman" w:hAnsi="Times New Roman"/>
                <w:sz w:val="24"/>
              </w:rPr>
            </w:pPr>
            <w:r w:rsidRPr="0060789E">
              <w:rPr>
                <w:rFonts w:ascii="Times New Roman" w:hAnsi="Times New Roman"/>
                <w:sz w:val="24"/>
              </w:rPr>
              <w:t>Tiếp thu, hoàn thiện trong các giai đoạn tiếp theo của Đồ án</w:t>
            </w:r>
          </w:p>
        </w:tc>
      </w:tr>
      <w:tr w:rsidR="0060789E" w:rsidRPr="0060789E" w14:paraId="077FAEF2" w14:textId="77777777" w:rsidTr="009B51C6">
        <w:trPr>
          <w:gridAfter w:val="1"/>
          <w:wAfter w:w="122" w:type="pct"/>
          <w:trHeight w:val="750"/>
        </w:trPr>
        <w:tc>
          <w:tcPr>
            <w:tcW w:w="296" w:type="pct"/>
            <w:shd w:val="clear" w:color="auto" w:fill="auto"/>
            <w:vAlign w:val="center"/>
            <w:hideMark/>
          </w:tcPr>
          <w:p w14:paraId="6D5B5CA6"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2</w:t>
            </w:r>
          </w:p>
        </w:tc>
        <w:tc>
          <w:tcPr>
            <w:tcW w:w="4581" w:type="pct"/>
            <w:gridSpan w:val="2"/>
            <w:shd w:val="clear" w:color="auto" w:fill="auto"/>
            <w:vAlign w:val="center"/>
            <w:hideMark/>
          </w:tcPr>
          <w:p w14:paraId="64FE368D"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05 tháng 06 năm 2025, UBND huyện Văn Lãng có văn bản số 1447/UBND-KTHTDT về việc góp ý nội dung điều chỉnh quy hoạch chung xây dựng khu kinh tế cửa khẩu Đồng Đăng – Lạng Sơn tỉnh Lạng Sơn đến năm 2045 </w:t>
            </w:r>
          </w:p>
        </w:tc>
      </w:tr>
      <w:tr w:rsidR="0060789E" w:rsidRPr="0060789E" w14:paraId="4F8B5C82" w14:textId="77777777" w:rsidTr="009B51C6">
        <w:trPr>
          <w:gridAfter w:val="1"/>
          <w:wAfter w:w="122" w:type="pct"/>
          <w:trHeight w:val="1890"/>
        </w:trPr>
        <w:tc>
          <w:tcPr>
            <w:tcW w:w="296" w:type="pct"/>
            <w:vMerge w:val="restart"/>
            <w:shd w:val="clear" w:color="auto" w:fill="auto"/>
            <w:vAlign w:val="center"/>
            <w:hideMark/>
          </w:tcPr>
          <w:p w14:paraId="486726B9"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8455283" w14:textId="77777777" w:rsidR="005D40F8" w:rsidRPr="0060789E" w:rsidRDefault="005D40F8" w:rsidP="005D40F8">
            <w:pPr>
              <w:jc w:val="both"/>
              <w:rPr>
                <w:rFonts w:ascii="Times New Roman" w:hAnsi="Times New Roman"/>
                <w:sz w:val="24"/>
              </w:rPr>
            </w:pPr>
            <w:r w:rsidRPr="0060789E">
              <w:rPr>
                <w:rFonts w:ascii="Times New Roman" w:hAnsi="Times New Roman"/>
                <w:sz w:val="24"/>
              </w:rPr>
              <w:t>UBND huyện Văn Lãng đề nghị cập nhật vị trí, ranh giới các công trình, dự án theo quy hoạch sử dụng đất tại Quyết định số 231QĐ-UBND ngày 22/01/2025 của UBND tỉnh Lạng Sơn về phê duyệt điều chỉnh Quy hoạch sử dụng đất đến năm 2030 huyện Văn Lãng, tỉnh Lạng Sơn và một số vị trí định hướng xây dựng khu chức năng khác vào đồ án Điều chỉnh Quy hoạch chung xây dựng Khu kinh tế cửa khẩu Đồng Đăng - Lạng Sơn, tỉnh Lạng Sơn đến năm 2045, cụ thể:</w:t>
            </w:r>
          </w:p>
        </w:tc>
        <w:tc>
          <w:tcPr>
            <w:tcW w:w="2544" w:type="pct"/>
            <w:vMerge w:val="restart"/>
            <w:shd w:val="clear" w:color="auto" w:fill="auto"/>
            <w:vAlign w:val="center"/>
            <w:hideMark/>
          </w:tcPr>
          <w:p w14:paraId="567B341F" w14:textId="0AA9DC8E"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3EF5A474" w14:textId="77777777" w:rsidTr="009B51C6">
        <w:trPr>
          <w:gridAfter w:val="1"/>
          <w:wAfter w:w="122" w:type="pct"/>
          <w:trHeight w:val="315"/>
        </w:trPr>
        <w:tc>
          <w:tcPr>
            <w:tcW w:w="296" w:type="pct"/>
            <w:vMerge/>
            <w:vAlign w:val="center"/>
            <w:hideMark/>
          </w:tcPr>
          <w:p w14:paraId="3068B980"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3CA127E9" w14:textId="77777777" w:rsidR="005D40F8" w:rsidRPr="0060789E" w:rsidRDefault="005D40F8" w:rsidP="005D40F8">
            <w:pPr>
              <w:jc w:val="both"/>
              <w:rPr>
                <w:rFonts w:ascii="Times New Roman" w:hAnsi="Times New Roman"/>
                <w:b/>
                <w:bCs/>
                <w:sz w:val="24"/>
              </w:rPr>
            </w:pPr>
            <w:bookmarkStart w:id="7" w:name="RANGE!C21"/>
            <w:r w:rsidRPr="0060789E">
              <w:rPr>
                <w:rFonts w:ascii="Times New Roman" w:hAnsi="Times New Roman"/>
                <w:b/>
                <w:bCs/>
                <w:sz w:val="24"/>
              </w:rPr>
              <w:t>I      Xã Tân Thanh</w:t>
            </w:r>
            <w:bookmarkEnd w:id="7"/>
          </w:p>
        </w:tc>
        <w:tc>
          <w:tcPr>
            <w:tcW w:w="2544" w:type="pct"/>
            <w:vMerge/>
            <w:vAlign w:val="center"/>
            <w:hideMark/>
          </w:tcPr>
          <w:p w14:paraId="0D84E945" w14:textId="77777777" w:rsidR="005D40F8" w:rsidRPr="0060789E" w:rsidRDefault="005D40F8" w:rsidP="005D40F8">
            <w:pPr>
              <w:jc w:val="both"/>
              <w:rPr>
                <w:rFonts w:ascii="Times New Roman" w:hAnsi="Times New Roman"/>
                <w:sz w:val="24"/>
              </w:rPr>
            </w:pPr>
          </w:p>
        </w:tc>
      </w:tr>
      <w:tr w:rsidR="0060789E" w:rsidRPr="0060789E" w14:paraId="4A6FE970" w14:textId="77777777" w:rsidTr="009B51C6">
        <w:trPr>
          <w:gridAfter w:val="1"/>
          <w:wAfter w:w="122" w:type="pct"/>
          <w:trHeight w:val="315"/>
        </w:trPr>
        <w:tc>
          <w:tcPr>
            <w:tcW w:w="296" w:type="pct"/>
            <w:vMerge/>
            <w:vAlign w:val="center"/>
            <w:hideMark/>
          </w:tcPr>
          <w:p w14:paraId="70B2CC4E"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1654C832" w14:textId="77777777" w:rsidR="005D40F8" w:rsidRPr="0060789E" w:rsidRDefault="005D40F8" w:rsidP="005D40F8">
            <w:pPr>
              <w:jc w:val="both"/>
              <w:rPr>
                <w:rFonts w:ascii="Times New Roman" w:hAnsi="Times New Roman"/>
                <w:sz w:val="24"/>
              </w:rPr>
            </w:pPr>
            <w:r w:rsidRPr="0060789E">
              <w:rPr>
                <w:rFonts w:ascii="Times New Roman" w:hAnsi="Times New Roman"/>
                <w:sz w:val="24"/>
              </w:rPr>
              <w:t>1     Nhà Liên Nghành</w:t>
            </w:r>
          </w:p>
        </w:tc>
        <w:tc>
          <w:tcPr>
            <w:tcW w:w="2544" w:type="pct"/>
            <w:vMerge/>
            <w:vAlign w:val="center"/>
            <w:hideMark/>
          </w:tcPr>
          <w:p w14:paraId="4D90E361" w14:textId="77777777" w:rsidR="005D40F8" w:rsidRPr="0060789E" w:rsidRDefault="005D40F8" w:rsidP="005D40F8">
            <w:pPr>
              <w:jc w:val="both"/>
              <w:rPr>
                <w:rFonts w:ascii="Times New Roman" w:hAnsi="Times New Roman"/>
                <w:sz w:val="24"/>
              </w:rPr>
            </w:pPr>
          </w:p>
        </w:tc>
      </w:tr>
      <w:tr w:rsidR="0060789E" w:rsidRPr="0060789E" w14:paraId="61AFDBAB" w14:textId="77777777" w:rsidTr="009B51C6">
        <w:trPr>
          <w:gridAfter w:val="1"/>
          <w:wAfter w:w="122" w:type="pct"/>
          <w:trHeight w:val="315"/>
        </w:trPr>
        <w:tc>
          <w:tcPr>
            <w:tcW w:w="296" w:type="pct"/>
            <w:vMerge/>
            <w:vAlign w:val="center"/>
            <w:hideMark/>
          </w:tcPr>
          <w:p w14:paraId="425B486D"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42F6562A" w14:textId="77777777" w:rsidR="005D40F8" w:rsidRPr="0060789E" w:rsidRDefault="005D40F8" w:rsidP="005D40F8">
            <w:pPr>
              <w:jc w:val="both"/>
              <w:rPr>
                <w:rFonts w:ascii="Times New Roman" w:hAnsi="Times New Roman"/>
                <w:sz w:val="24"/>
              </w:rPr>
            </w:pPr>
            <w:r w:rsidRPr="0060789E">
              <w:rPr>
                <w:rFonts w:ascii="Times New Roman" w:hAnsi="Times New Roman"/>
                <w:sz w:val="24"/>
              </w:rPr>
              <w:t>2     Đất Công an</w:t>
            </w:r>
          </w:p>
        </w:tc>
        <w:tc>
          <w:tcPr>
            <w:tcW w:w="2544" w:type="pct"/>
            <w:vMerge/>
            <w:vAlign w:val="center"/>
            <w:hideMark/>
          </w:tcPr>
          <w:p w14:paraId="7F54578E" w14:textId="77777777" w:rsidR="005D40F8" w:rsidRPr="0060789E" w:rsidRDefault="005D40F8" w:rsidP="005D40F8">
            <w:pPr>
              <w:jc w:val="both"/>
              <w:rPr>
                <w:rFonts w:ascii="Times New Roman" w:hAnsi="Times New Roman"/>
                <w:sz w:val="24"/>
              </w:rPr>
            </w:pPr>
          </w:p>
        </w:tc>
      </w:tr>
      <w:tr w:rsidR="0060789E" w:rsidRPr="0060789E" w14:paraId="5DBBCF8E" w14:textId="77777777" w:rsidTr="009B51C6">
        <w:trPr>
          <w:gridAfter w:val="1"/>
          <w:wAfter w:w="122" w:type="pct"/>
          <w:trHeight w:val="315"/>
        </w:trPr>
        <w:tc>
          <w:tcPr>
            <w:tcW w:w="296" w:type="pct"/>
            <w:vMerge/>
            <w:vAlign w:val="center"/>
            <w:hideMark/>
          </w:tcPr>
          <w:p w14:paraId="328B1D57"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1DF173DD" w14:textId="77777777" w:rsidR="005D40F8" w:rsidRPr="0060789E" w:rsidRDefault="005D40F8" w:rsidP="005D40F8">
            <w:pPr>
              <w:jc w:val="both"/>
              <w:rPr>
                <w:rFonts w:ascii="Times New Roman" w:hAnsi="Times New Roman"/>
                <w:sz w:val="24"/>
              </w:rPr>
            </w:pPr>
            <w:r w:rsidRPr="0060789E">
              <w:rPr>
                <w:rFonts w:ascii="Times New Roman" w:hAnsi="Times New Roman"/>
                <w:sz w:val="24"/>
              </w:rPr>
              <w:t>3     Đất ở khu giáp biên phòng hiện trạng</w:t>
            </w:r>
          </w:p>
        </w:tc>
        <w:tc>
          <w:tcPr>
            <w:tcW w:w="2544" w:type="pct"/>
            <w:vMerge/>
            <w:vAlign w:val="center"/>
            <w:hideMark/>
          </w:tcPr>
          <w:p w14:paraId="52F6B648" w14:textId="77777777" w:rsidR="005D40F8" w:rsidRPr="0060789E" w:rsidRDefault="005D40F8" w:rsidP="005D40F8">
            <w:pPr>
              <w:jc w:val="both"/>
              <w:rPr>
                <w:rFonts w:ascii="Times New Roman" w:hAnsi="Times New Roman"/>
                <w:sz w:val="24"/>
              </w:rPr>
            </w:pPr>
          </w:p>
        </w:tc>
      </w:tr>
      <w:tr w:rsidR="0060789E" w:rsidRPr="0060789E" w14:paraId="08C38EAC" w14:textId="77777777" w:rsidTr="009B51C6">
        <w:trPr>
          <w:gridAfter w:val="1"/>
          <w:wAfter w:w="122" w:type="pct"/>
          <w:trHeight w:val="315"/>
        </w:trPr>
        <w:tc>
          <w:tcPr>
            <w:tcW w:w="296" w:type="pct"/>
            <w:vMerge/>
            <w:vAlign w:val="center"/>
            <w:hideMark/>
          </w:tcPr>
          <w:p w14:paraId="09166DE7"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3C82FF4D" w14:textId="77777777" w:rsidR="005D40F8" w:rsidRPr="0060789E" w:rsidRDefault="005D40F8" w:rsidP="005D40F8">
            <w:pPr>
              <w:jc w:val="both"/>
              <w:rPr>
                <w:rFonts w:ascii="Times New Roman" w:hAnsi="Times New Roman"/>
                <w:sz w:val="24"/>
              </w:rPr>
            </w:pPr>
            <w:r w:rsidRPr="0060789E">
              <w:rPr>
                <w:rFonts w:ascii="Times New Roman" w:hAnsi="Times New Roman"/>
                <w:sz w:val="24"/>
              </w:rPr>
              <w:t>4     Đất Quốc phòng</w:t>
            </w:r>
          </w:p>
        </w:tc>
        <w:tc>
          <w:tcPr>
            <w:tcW w:w="2544" w:type="pct"/>
            <w:vMerge/>
            <w:vAlign w:val="center"/>
            <w:hideMark/>
          </w:tcPr>
          <w:p w14:paraId="0888F249" w14:textId="77777777" w:rsidR="005D40F8" w:rsidRPr="0060789E" w:rsidRDefault="005D40F8" w:rsidP="005D40F8">
            <w:pPr>
              <w:jc w:val="both"/>
              <w:rPr>
                <w:rFonts w:ascii="Times New Roman" w:hAnsi="Times New Roman"/>
                <w:sz w:val="24"/>
              </w:rPr>
            </w:pPr>
          </w:p>
        </w:tc>
      </w:tr>
      <w:tr w:rsidR="0060789E" w:rsidRPr="0060789E" w14:paraId="59246733" w14:textId="77777777" w:rsidTr="009B51C6">
        <w:trPr>
          <w:gridAfter w:val="1"/>
          <w:wAfter w:w="122" w:type="pct"/>
          <w:trHeight w:val="315"/>
        </w:trPr>
        <w:tc>
          <w:tcPr>
            <w:tcW w:w="296" w:type="pct"/>
            <w:vMerge/>
            <w:vAlign w:val="center"/>
            <w:hideMark/>
          </w:tcPr>
          <w:p w14:paraId="51452025"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63EF061A"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II Xã Tân Mỹ</w:t>
            </w:r>
          </w:p>
        </w:tc>
        <w:tc>
          <w:tcPr>
            <w:tcW w:w="2544" w:type="pct"/>
            <w:vMerge/>
            <w:vAlign w:val="center"/>
            <w:hideMark/>
          </w:tcPr>
          <w:p w14:paraId="63CA0B67" w14:textId="77777777" w:rsidR="005D40F8" w:rsidRPr="0060789E" w:rsidRDefault="005D40F8" w:rsidP="005D40F8">
            <w:pPr>
              <w:jc w:val="both"/>
              <w:rPr>
                <w:rFonts w:ascii="Times New Roman" w:hAnsi="Times New Roman"/>
                <w:sz w:val="24"/>
              </w:rPr>
            </w:pPr>
          </w:p>
        </w:tc>
      </w:tr>
      <w:tr w:rsidR="0060789E" w:rsidRPr="0060789E" w14:paraId="0AC14DFB" w14:textId="77777777" w:rsidTr="009B51C6">
        <w:trPr>
          <w:gridAfter w:val="1"/>
          <w:wAfter w:w="122" w:type="pct"/>
          <w:trHeight w:val="315"/>
        </w:trPr>
        <w:tc>
          <w:tcPr>
            <w:tcW w:w="296" w:type="pct"/>
            <w:vMerge/>
            <w:vAlign w:val="center"/>
            <w:hideMark/>
          </w:tcPr>
          <w:p w14:paraId="6498083C"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3780D78A" w14:textId="77777777" w:rsidR="005D40F8" w:rsidRPr="0060789E" w:rsidRDefault="005D40F8" w:rsidP="005D40F8">
            <w:pPr>
              <w:jc w:val="both"/>
              <w:rPr>
                <w:rFonts w:ascii="Times New Roman" w:hAnsi="Times New Roman"/>
                <w:sz w:val="24"/>
              </w:rPr>
            </w:pPr>
            <w:r w:rsidRPr="0060789E">
              <w:rPr>
                <w:rFonts w:ascii="Times New Roman" w:hAnsi="Times New Roman"/>
                <w:sz w:val="24"/>
              </w:rPr>
              <w:t>1     Ranh giới đất đấu giá lô 156, 178</w:t>
            </w:r>
          </w:p>
        </w:tc>
        <w:tc>
          <w:tcPr>
            <w:tcW w:w="2544" w:type="pct"/>
            <w:vMerge/>
            <w:vAlign w:val="center"/>
            <w:hideMark/>
          </w:tcPr>
          <w:p w14:paraId="64D998A1" w14:textId="77777777" w:rsidR="005D40F8" w:rsidRPr="0060789E" w:rsidRDefault="005D40F8" w:rsidP="005D40F8">
            <w:pPr>
              <w:jc w:val="both"/>
              <w:rPr>
                <w:rFonts w:ascii="Times New Roman" w:hAnsi="Times New Roman"/>
                <w:sz w:val="24"/>
              </w:rPr>
            </w:pPr>
          </w:p>
        </w:tc>
      </w:tr>
      <w:tr w:rsidR="0060789E" w:rsidRPr="0060789E" w14:paraId="05A4A070" w14:textId="77777777" w:rsidTr="009B51C6">
        <w:trPr>
          <w:gridAfter w:val="1"/>
          <w:wAfter w:w="122" w:type="pct"/>
          <w:trHeight w:val="315"/>
        </w:trPr>
        <w:tc>
          <w:tcPr>
            <w:tcW w:w="296" w:type="pct"/>
            <w:vMerge/>
            <w:vAlign w:val="center"/>
            <w:hideMark/>
          </w:tcPr>
          <w:p w14:paraId="34D94278"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0DD7B67C" w14:textId="77777777" w:rsidR="005D40F8" w:rsidRPr="0060789E" w:rsidRDefault="005D40F8" w:rsidP="005D40F8">
            <w:pPr>
              <w:jc w:val="both"/>
              <w:rPr>
                <w:rFonts w:ascii="Times New Roman" w:hAnsi="Times New Roman"/>
                <w:sz w:val="24"/>
              </w:rPr>
            </w:pPr>
            <w:r w:rsidRPr="0060789E">
              <w:rPr>
                <w:rFonts w:ascii="Times New Roman" w:hAnsi="Times New Roman"/>
                <w:sz w:val="24"/>
              </w:rPr>
              <w:t>2     Đất Công an 1,5ha</w:t>
            </w:r>
          </w:p>
        </w:tc>
        <w:tc>
          <w:tcPr>
            <w:tcW w:w="2544" w:type="pct"/>
            <w:vMerge/>
            <w:vAlign w:val="center"/>
            <w:hideMark/>
          </w:tcPr>
          <w:p w14:paraId="27807210" w14:textId="77777777" w:rsidR="005D40F8" w:rsidRPr="0060789E" w:rsidRDefault="005D40F8" w:rsidP="005D40F8">
            <w:pPr>
              <w:jc w:val="both"/>
              <w:rPr>
                <w:rFonts w:ascii="Times New Roman" w:hAnsi="Times New Roman"/>
                <w:sz w:val="24"/>
              </w:rPr>
            </w:pPr>
          </w:p>
        </w:tc>
      </w:tr>
      <w:tr w:rsidR="0060789E" w:rsidRPr="0060789E" w14:paraId="7D1D86A6" w14:textId="77777777" w:rsidTr="009B51C6">
        <w:trPr>
          <w:gridAfter w:val="1"/>
          <w:wAfter w:w="122" w:type="pct"/>
          <w:trHeight w:val="315"/>
        </w:trPr>
        <w:tc>
          <w:tcPr>
            <w:tcW w:w="296" w:type="pct"/>
            <w:vMerge/>
            <w:vAlign w:val="center"/>
            <w:hideMark/>
          </w:tcPr>
          <w:p w14:paraId="17ABAD40"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30222B72" w14:textId="77777777" w:rsidR="005D40F8" w:rsidRPr="0060789E" w:rsidRDefault="005D40F8" w:rsidP="005D40F8">
            <w:pPr>
              <w:jc w:val="both"/>
              <w:rPr>
                <w:rFonts w:ascii="Times New Roman" w:hAnsi="Times New Roman"/>
                <w:sz w:val="24"/>
              </w:rPr>
            </w:pPr>
            <w:bookmarkStart w:id="8" w:name="RANGE!C29"/>
            <w:r w:rsidRPr="0060789E">
              <w:rPr>
                <w:rFonts w:ascii="Times New Roman" w:hAnsi="Times New Roman"/>
                <w:sz w:val="24"/>
              </w:rPr>
              <w:t>3     Đất dịch vụ công cộng (cây xăng Bản Chang)</w:t>
            </w:r>
            <w:bookmarkEnd w:id="8"/>
          </w:p>
        </w:tc>
        <w:tc>
          <w:tcPr>
            <w:tcW w:w="2544" w:type="pct"/>
            <w:vMerge/>
            <w:vAlign w:val="center"/>
            <w:hideMark/>
          </w:tcPr>
          <w:p w14:paraId="29E97AEC" w14:textId="77777777" w:rsidR="005D40F8" w:rsidRPr="0060789E" w:rsidRDefault="005D40F8" w:rsidP="005D40F8">
            <w:pPr>
              <w:jc w:val="both"/>
              <w:rPr>
                <w:rFonts w:ascii="Times New Roman" w:hAnsi="Times New Roman"/>
                <w:sz w:val="24"/>
              </w:rPr>
            </w:pPr>
          </w:p>
        </w:tc>
      </w:tr>
      <w:tr w:rsidR="0060789E" w:rsidRPr="0060789E" w14:paraId="57743F14" w14:textId="77777777" w:rsidTr="009B51C6">
        <w:trPr>
          <w:gridAfter w:val="1"/>
          <w:wAfter w:w="122" w:type="pct"/>
          <w:trHeight w:val="315"/>
        </w:trPr>
        <w:tc>
          <w:tcPr>
            <w:tcW w:w="296" w:type="pct"/>
            <w:vMerge/>
            <w:vAlign w:val="center"/>
            <w:hideMark/>
          </w:tcPr>
          <w:p w14:paraId="70C3831E"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1789F6A2" w14:textId="77777777" w:rsidR="005D40F8" w:rsidRPr="0060789E" w:rsidRDefault="005D40F8" w:rsidP="005D40F8">
            <w:pPr>
              <w:jc w:val="both"/>
              <w:rPr>
                <w:rFonts w:ascii="Times New Roman" w:hAnsi="Times New Roman"/>
                <w:sz w:val="24"/>
              </w:rPr>
            </w:pPr>
            <w:bookmarkStart w:id="9" w:name="RANGE!C30"/>
            <w:r w:rsidRPr="0060789E">
              <w:rPr>
                <w:rFonts w:ascii="Times New Roman" w:hAnsi="Times New Roman"/>
                <w:sz w:val="24"/>
              </w:rPr>
              <w:t>4     Khu tái định cư Phúc Khang</w:t>
            </w:r>
            <w:bookmarkEnd w:id="9"/>
          </w:p>
        </w:tc>
        <w:tc>
          <w:tcPr>
            <w:tcW w:w="2544" w:type="pct"/>
            <w:vMerge/>
            <w:vAlign w:val="center"/>
            <w:hideMark/>
          </w:tcPr>
          <w:p w14:paraId="22C76B83" w14:textId="77777777" w:rsidR="005D40F8" w:rsidRPr="0060789E" w:rsidRDefault="005D40F8" w:rsidP="005D40F8">
            <w:pPr>
              <w:jc w:val="both"/>
              <w:rPr>
                <w:rFonts w:ascii="Times New Roman" w:hAnsi="Times New Roman"/>
                <w:sz w:val="24"/>
              </w:rPr>
            </w:pPr>
          </w:p>
        </w:tc>
      </w:tr>
      <w:tr w:rsidR="0060789E" w:rsidRPr="0060789E" w14:paraId="382152D2" w14:textId="77777777" w:rsidTr="009B51C6">
        <w:trPr>
          <w:gridAfter w:val="1"/>
          <w:wAfter w:w="122" w:type="pct"/>
          <w:trHeight w:val="315"/>
        </w:trPr>
        <w:tc>
          <w:tcPr>
            <w:tcW w:w="296" w:type="pct"/>
            <w:vMerge/>
            <w:vAlign w:val="center"/>
            <w:hideMark/>
          </w:tcPr>
          <w:p w14:paraId="21A4CED7"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4A9FC926" w14:textId="77777777" w:rsidR="005D40F8" w:rsidRPr="0060789E" w:rsidRDefault="005D40F8" w:rsidP="005D40F8">
            <w:pPr>
              <w:jc w:val="both"/>
              <w:rPr>
                <w:rFonts w:ascii="Times New Roman" w:hAnsi="Times New Roman"/>
                <w:sz w:val="24"/>
              </w:rPr>
            </w:pPr>
            <w:bookmarkStart w:id="10" w:name="RANGE!C31"/>
            <w:r w:rsidRPr="0060789E">
              <w:rPr>
                <w:rFonts w:ascii="Times New Roman" w:hAnsi="Times New Roman"/>
                <w:sz w:val="24"/>
              </w:rPr>
              <w:t>5     Dự án Phúc khang thuộc khu Phi thuế quan</w:t>
            </w:r>
            <w:bookmarkEnd w:id="10"/>
          </w:p>
        </w:tc>
        <w:tc>
          <w:tcPr>
            <w:tcW w:w="2544" w:type="pct"/>
            <w:vMerge/>
            <w:vAlign w:val="center"/>
            <w:hideMark/>
          </w:tcPr>
          <w:p w14:paraId="6EF495BC" w14:textId="77777777" w:rsidR="005D40F8" w:rsidRPr="0060789E" w:rsidRDefault="005D40F8" w:rsidP="005D40F8">
            <w:pPr>
              <w:jc w:val="both"/>
              <w:rPr>
                <w:rFonts w:ascii="Times New Roman" w:hAnsi="Times New Roman"/>
                <w:sz w:val="24"/>
              </w:rPr>
            </w:pPr>
          </w:p>
        </w:tc>
      </w:tr>
      <w:tr w:rsidR="0060789E" w:rsidRPr="0060789E" w14:paraId="26ED2F8C" w14:textId="77777777" w:rsidTr="009B51C6">
        <w:trPr>
          <w:gridAfter w:val="1"/>
          <w:wAfter w:w="122" w:type="pct"/>
          <w:trHeight w:val="315"/>
        </w:trPr>
        <w:tc>
          <w:tcPr>
            <w:tcW w:w="296" w:type="pct"/>
            <w:vMerge/>
            <w:vAlign w:val="center"/>
            <w:hideMark/>
          </w:tcPr>
          <w:p w14:paraId="71731023"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663F045A" w14:textId="77777777" w:rsidR="005D40F8" w:rsidRPr="0060789E" w:rsidRDefault="005D40F8" w:rsidP="005D40F8">
            <w:pPr>
              <w:jc w:val="both"/>
              <w:rPr>
                <w:rFonts w:ascii="Times New Roman" w:hAnsi="Times New Roman"/>
                <w:sz w:val="24"/>
              </w:rPr>
            </w:pPr>
            <w:bookmarkStart w:id="11" w:name="RANGE!C32"/>
            <w:r w:rsidRPr="0060789E">
              <w:rPr>
                <w:rFonts w:ascii="Times New Roman" w:hAnsi="Times New Roman"/>
                <w:sz w:val="24"/>
              </w:rPr>
              <w:t>6     Khu dân cư Nà Lẹng</w:t>
            </w:r>
            <w:bookmarkEnd w:id="11"/>
          </w:p>
        </w:tc>
        <w:tc>
          <w:tcPr>
            <w:tcW w:w="2544" w:type="pct"/>
            <w:vMerge/>
            <w:vAlign w:val="center"/>
            <w:hideMark/>
          </w:tcPr>
          <w:p w14:paraId="1A96D16E" w14:textId="77777777" w:rsidR="005D40F8" w:rsidRPr="0060789E" w:rsidRDefault="005D40F8" w:rsidP="005D40F8">
            <w:pPr>
              <w:jc w:val="both"/>
              <w:rPr>
                <w:rFonts w:ascii="Times New Roman" w:hAnsi="Times New Roman"/>
                <w:sz w:val="24"/>
              </w:rPr>
            </w:pPr>
          </w:p>
        </w:tc>
      </w:tr>
      <w:tr w:rsidR="0060789E" w:rsidRPr="0060789E" w14:paraId="2E901D3B" w14:textId="77777777" w:rsidTr="009B51C6">
        <w:trPr>
          <w:gridAfter w:val="1"/>
          <w:wAfter w:w="122" w:type="pct"/>
          <w:trHeight w:val="315"/>
        </w:trPr>
        <w:tc>
          <w:tcPr>
            <w:tcW w:w="296" w:type="pct"/>
            <w:vMerge/>
            <w:vAlign w:val="center"/>
            <w:hideMark/>
          </w:tcPr>
          <w:p w14:paraId="7445C561"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33B20AEE" w14:textId="77777777" w:rsidR="005D40F8" w:rsidRPr="0060789E" w:rsidRDefault="005D40F8" w:rsidP="005D40F8">
            <w:pPr>
              <w:jc w:val="both"/>
              <w:rPr>
                <w:rFonts w:ascii="Times New Roman" w:hAnsi="Times New Roman"/>
                <w:sz w:val="24"/>
              </w:rPr>
            </w:pPr>
            <w:bookmarkStart w:id="12" w:name="RANGE!C33"/>
            <w:r w:rsidRPr="0060789E">
              <w:rPr>
                <w:rFonts w:ascii="Times New Roman" w:hAnsi="Times New Roman"/>
                <w:sz w:val="24"/>
              </w:rPr>
              <w:t>7     Ranh giới đất Cụm công nghiệp số 01, 02.</w:t>
            </w:r>
            <w:bookmarkEnd w:id="12"/>
          </w:p>
        </w:tc>
        <w:tc>
          <w:tcPr>
            <w:tcW w:w="2544" w:type="pct"/>
            <w:vMerge/>
            <w:vAlign w:val="center"/>
            <w:hideMark/>
          </w:tcPr>
          <w:p w14:paraId="505A2D7E" w14:textId="77777777" w:rsidR="005D40F8" w:rsidRPr="0060789E" w:rsidRDefault="005D40F8" w:rsidP="005D40F8">
            <w:pPr>
              <w:jc w:val="both"/>
              <w:rPr>
                <w:rFonts w:ascii="Times New Roman" w:hAnsi="Times New Roman"/>
                <w:sz w:val="24"/>
              </w:rPr>
            </w:pPr>
          </w:p>
        </w:tc>
      </w:tr>
      <w:tr w:rsidR="0060789E" w:rsidRPr="0060789E" w14:paraId="30A10D4F" w14:textId="77777777" w:rsidTr="009B51C6">
        <w:trPr>
          <w:gridAfter w:val="1"/>
          <w:wAfter w:w="122" w:type="pct"/>
          <w:trHeight w:val="315"/>
        </w:trPr>
        <w:tc>
          <w:tcPr>
            <w:tcW w:w="296" w:type="pct"/>
            <w:vMerge/>
            <w:vAlign w:val="center"/>
            <w:hideMark/>
          </w:tcPr>
          <w:p w14:paraId="69BE2DD5"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3FF13692" w14:textId="77777777" w:rsidR="005D40F8" w:rsidRPr="0060789E" w:rsidRDefault="005D40F8" w:rsidP="005D40F8">
            <w:pPr>
              <w:jc w:val="both"/>
              <w:rPr>
                <w:rFonts w:ascii="Times New Roman" w:hAnsi="Times New Roman"/>
                <w:sz w:val="24"/>
              </w:rPr>
            </w:pPr>
            <w:bookmarkStart w:id="13" w:name="RANGE!C34"/>
            <w:r w:rsidRPr="0060789E">
              <w:rPr>
                <w:rFonts w:ascii="Times New Roman" w:hAnsi="Times New Roman"/>
                <w:sz w:val="24"/>
              </w:rPr>
              <w:t>8     Đất dịch vụ sản xuất KD khu Nà lẹng</w:t>
            </w:r>
            <w:bookmarkEnd w:id="13"/>
          </w:p>
        </w:tc>
        <w:tc>
          <w:tcPr>
            <w:tcW w:w="2544" w:type="pct"/>
            <w:vMerge/>
            <w:vAlign w:val="center"/>
            <w:hideMark/>
          </w:tcPr>
          <w:p w14:paraId="23C751FD" w14:textId="77777777" w:rsidR="005D40F8" w:rsidRPr="0060789E" w:rsidRDefault="005D40F8" w:rsidP="005D40F8">
            <w:pPr>
              <w:jc w:val="both"/>
              <w:rPr>
                <w:rFonts w:ascii="Times New Roman" w:hAnsi="Times New Roman"/>
                <w:sz w:val="24"/>
              </w:rPr>
            </w:pPr>
          </w:p>
        </w:tc>
      </w:tr>
      <w:tr w:rsidR="0060789E" w:rsidRPr="0060789E" w14:paraId="675C6DE9" w14:textId="77777777" w:rsidTr="009B51C6">
        <w:trPr>
          <w:gridAfter w:val="1"/>
          <w:wAfter w:w="122" w:type="pct"/>
          <w:trHeight w:val="315"/>
        </w:trPr>
        <w:tc>
          <w:tcPr>
            <w:tcW w:w="296" w:type="pct"/>
            <w:vMerge/>
            <w:vAlign w:val="center"/>
            <w:hideMark/>
          </w:tcPr>
          <w:p w14:paraId="2D886498"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6487ED57" w14:textId="77777777" w:rsidR="005D40F8" w:rsidRPr="0060789E" w:rsidRDefault="005D40F8" w:rsidP="005D40F8">
            <w:pPr>
              <w:jc w:val="both"/>
              <w:rPr>
                <w:rFonts w:ascii="Times New Roman" w:hAnsi="Times New Roman"/>
                <w:sz w:val="24"/>
              </w:rPr>
            </w:pPr>
            <w:bookmarkStart w:id="14" w:name="RANGE!C35"/>
            <w:r w:rsidRPr="0060789E">
              <w:rPr>
                <w:rFonts w:ascii="Times New Roman" w:hAnsi="Times New Roman"/>
                <w:sz w:val="24"/>
              </w:rPr>
              <w:t>9     Công ty Đạt Phát</w:t>
            </w:r>
            <w:bookmarkEnd w:id="14"/>
          </w:p>
        </w:tc>
        <w:tc>
          <w:tcPr>
            <w:tcW w:w="2544" w:type="pct"/>
            <w:vMerge/>
            <w:vAlign w:val="center"/>
            <w:hideMark/>
          </w:tcPr>
          <w:p w14:paraId="4DA8FF71" w14:textId="77777777" w:rsidR="005D40F8" w:rsidRPr="0060789E" w:rsidRDefault="005D40F8" w:rsidP="005D40F8">
            <w:pPr>
              <w:jc w:val="both"/>
              <w:rPr>
                <w:rFonts w:ascii="Times New Roman" w:hAnsi="Times New Roman"/>
                <w:sz w:val="24"/>
              </w:rPr>
            </w:pPr>
          </w:p>
        </w:tc>
      </w:tr>
      <w:tr w:rsidR="0060789E" w:rsidRPr="0060789E" w14:paraId="33A7D6CD" w14:textId="77777777" w:rsidTr="009B51C6">
        <w:trPr>
          <w:gridAfter w:val="1"/>
          <w:wAfter w:w="122" w:type="pct"/>
          <w:trHeight w:val="315"/>
        </w:trPr>
        <w:tc>
          <w:tcPr>
            <w:tcW w:w="296" w:type="pct"/>
            <w:vMerge/>
            <w:vAlign w:val="center"/>
            <w:hideMark/>
          </w:tcPr>
          <w:p w14:paraId="5FF17802"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4D95C1F0" w14:textId="77777777" w:rsidR="005D40F8" w:rsidRPr="0060789E" w:rsidRDefault="005D40F8" w:rsidP="005D40F8">
            <w:pPr>
              <w:jc w:val="both"/>
              <w:rPr>
                <w:rFonts w:ascii="Times New Roman" w:hAnsi="Times New Roman"/>
                <w:sz w:val="24"/>
              </w:rPr>
            </w:pPr>
            <w:bookmarkStart w:id="15" w:name="RANGE!C36"/>
            <w:r w:rsidRPr="0060789E">
              <w:rPr>
                <w:rFonts w:ascii="Times New Roman" w:hAnsi="Times New Roman"/>
                <w:sz w:val="24"/>
              </w:rPr>
              <w:t>10 Khu Tái định cư Cốc Nam</w:t>
            </w:r>
            <w:bookmarkEnd w:id="15"/>
          </w:p>
        </w:tc>
        <w:tc>
          <w:tcPr>
            <w:tcW w:w="2544" w:type="pct"/>
            <w:vMerge/>
            <w:vAlign w:val="center"/>
            <w:hideMark/>
          </w:tcPr>
          <w:p w14:paraId="053DEC88" w14:textId="77777777" w:rsidR="005D40F8" w:rsidRPr="0060789E" w:rsidRDefault="005D40F8" w:rsidP="005D40F8">
            <w:pPr>
              <w:jc w:val="both"/>
              <w:rPr>
                <w:rFonts w:ascii="Times New Roman" w:hAnsi="Times New Roman"/>
                <w:sz w:val="24"/>
              </w:rPr>
            </w:pPr>
          </w:p>
        </w:tc>
      </w:tr>
      <w:tr w:rsidR="0060789E" w:rsidRPr="0060789E" w14:paraId="1A433B5C" w14:textId="77777777" w:rsidTr="009B51C6">
        <w:trPr>
          <w:gridAfter w:val="1"/>
          <w:wAfter w:w="122" w:type="pct"/>
          <w:trHeight w:val="315"/>
        </w:trPr>
        <w:tc>
          <w:tcPr>
            <w:tcW w:w="296" w:type="pct"/>
            <w:vMerge/>
            <w:vAlign w:val="center"/>
            <w:hideMark/>
          </w:tcPr>
          <w:p w14:paraId="48E8558E"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142715AF" w14:textId="77777777" w:rsidR="005D40F8" w:rsidRPr="0060789E" w:rsidRDefault="005D40F8" w:rsidP="005D40F8">
            <w:pPr>
              <w:jc w:val="both"/>
              <w:rPr>
                <w:rFonts w:ascii="Times New Roman" w:hAnsi="Times New Roman"/>
                <w:sz w:val="24"/>
              </w:rPr>
            </w:pPr>
            <w:bookmarkStart w:id="16" w:name="RANGE!C37"/>
            <w:r w:rsidRPr="0060789E">
              <w:rPr>
                <w:rFonts w:ascii="Times New Roman" w:hAnsi="Times New Roman"/>
                <w:sz w:val="24"/>
              </w:rPr>
              <w:t>11 Đất Quốc phòng mới 2,5 ha</w:t>
            </w:r>
            <w:bookmarkEnd w:id="16"/>
          </w:p>
        </w:tc>
        <w:tc>
          <w:tcPr>
            <w:tcW w:w="2544" w:type="pct"/>
            <w:vMerge/>
            <w:vAlign w:val="center"/>
            <w:hideMark/>
          </w:tcPr>
          <w:p w14:paraId="3A77A009" w14:textId="77777777" w:rsidR="005D40F8" w:rsidRPr="0060789E" w:rsidRDefault="005D40F8" w:rsidP="005D40F8">
            <w:pPr>
              <w:jc w:val="both"/>
              <w:rPr>
                <w:rFonts w:ascii="Times New Roman" w:hAnsi="Times New Roman"/>
                <w:sz w:val="24"/>
              </w:rPr>
            </w:pPr>
          </w:p>
        </w:tc>
      </w:tr>
      <w:tr w:rsidR="0060789E" w:rsidRPr="0060789E" w14:paraId="0410BC97" w14:textId="77777777" w:rsidTr="009B51C6">
        <w:trPr>
          <w:gridAfter w:val="1"/>
          <w:wAfter w:w="122" w:type="pct"/>
          <w:trHeight w:val="315"/>
        </w:trPr>
        <w:tc>
          <w:tcPr>
            <w:tcW w:w="296" w:type="pct"/>
            <w:vMerge/>
            <w:vAlign w:val="center"/>
            <w:hideMark/>
          </w:tcPr>
          <w:p w14:paraId="2048F3D8"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29BF5A85" w14:textId="77777777" w:rsidR="005D40F8" w:rsidRPr="0060789E" w:rsidRDefault="005D40F8" w:rsidP="005D40F8">
            <w:pPr>
              <w:jc w:val="both"/>
              <w:rPr>
                <w:rFonts w:ascii="Times New Roman" w:hAnsi="Times New Roman"/>
                <w:sz w:val="24"/>
              </w:rPr>
            </w:pPr>
            <w:bookmarkStart w:id="17" w:name="RANGE!C38"/>
            <w:r w:rsidRPr="0060789E">
              <w:rPr>
                <w:rFonts w:ascii="Times New Roman" w:hAnsi="Times New Roman"/>
                <w:sz w:val="24"/>
              </w:rPr>
              <w:t>12 Khu trụ sở hành chính mới xã Tân Mỹ</w:t>
            </w:r>
            <w:bookmarkEnd w:id="17"/>
          </w:p>
        </w:tc>
        <w:tc>
          <w:tcPr>
            <w:tcW w:w="2544" w:type="pct"/>
            <w:vMerge/>
            <w:vAlign w:val="center"/>
            <w:hideMark/>
          </w:tcPr>
          <w:p w14:paraId="2D006ADF" w14:textId="77777777" w:rsidR="005D40F8" w:rsidRPr="0060789E" w:rsidRDefault="005D40F8" w:rsidP="005D40F8">
            <w:pPr>
              <w:jc w:val="both"/>
              <w:rPr>
                <w:rFonts w:ascii="Times New Roman" w:hAnsi="Times New Roman"/>
                <w:sz w:val="24"/>
              </w:rPr>
            </w:pPr>
          </w:p>
        </w:tc>
      </w:tr>
      <w:tr w:rsidR="0060789E" w:rsidRPr="0060789E" w14:paraId="5E351B1F" w14:textId="77777777" w:rsidTr="009B51C6">
        <w:trPr>
          <w:gridAfter w:val="1"/>
          <w:wAfter w:w="122" w:type="pct"/>
          <w:trHeight w:val="315"/>
        </w:trPr>
        <w:tc>
          <w:tcPr>
            <w:tcW w:w="296" w:type="pct"/>
            <w:vMerge/>
            <w:vAlign w:val="center"/>
            <w:hideMark/>
          </w:tcPr>
          <w:p w14:paraId="111F9C97"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04C6F505" w14:textId="77777777" w:rsidR="005D40F8" w:rsidRPr="0060789E" w:rsidRDefault="005D40F8" w:rsidP="005D40F8">
            <w:pPr>
              <w:jc w:val="both"/>
              <w:rPr>
                <w:rFonts w:ascii="Times New Roman" w:hAnsi="Times New Roman"/>
                <w:sz w:val="24"/>
              </w:rPr>
            </w:pPr>
            <w:bookmarkStart w:id="18" w:name="RANGE!C39"/>
            <w:r w:rsidRPr="0060789E">
              <w:rPr>
                <w:rFonts w:ascii="Times New Roman" w:hAnsi="Times New Roman"/>
                <w:sz w:val="24"/>
              </w:rPr>
              <w:t>13 Dự án SH Land</w:t>
            </w:r>
            <w:bookmarkEnd w:id="18"/>
          </w:p>
        </w:tc>
        <w:tc>
          <w:tcPr>
            <w:tcW w:w="2544" w:type="pct"/>
            <w:vMerge/>
            <w:vAlign w:val="center"/>
            <w:hideMark/>
          </w:tcPr>
          <w:p w14:paraId="5FB28214" w14:textId="77777777" w:rsidR="005D40F8" w:rsidRPr="0060789E" w:rsidRDefault="005D40F8" w:rsidP="005D40F8">
            <w:pPr>
              <w:jc w:val="both"/>
              <w:rPr>
                <w:rFonts w:ascii="Times New Roman" w:hAnsi="Times New Roman"/>
                <w:sz w:val="24"/>
              </w:rPr>
            </w:pPr>
          </w:p>
        </w:tc>
      </w:tr>
      <w:tr w:rsidR="0060789E" w:rsidRPr="0060789E" w14:paraId="2272C93A" w14:textId="77777777" w:rsidTr="009B51C6">
        <w:trPr>
          <w:gridAfter w:val="1"/>
          <w:wAfter w:w="122" w:type="pct"/>
          <w:trHeight w:val="315"/>
        </w:trPr>
        <w:tc>
          <w:tcPr>
            <w:tcW w:w="296" w:type="pct"/>
            <w:vMerge/>
            <w:vAlign w:val="center"/>
            <w:hideMark/>
          </w:tcPr>
          <w:p w14:paraId="365E56A5"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5C2EBE5F" w14:textId="77777777" w:rsidR="005D40F8" w:rsidRPr="0060789E" w:rsidRDefault="005D40F8" w:rsidP="005D40F8">
            <w:pPr>
              <w:jc w:val="both"/>
              <w:rPr>
                <w:rFonts w:ascii="Times New Roman" w:hAnsi="Times New Roman"/>
                <w:sz w:val="24"/>
              </w:rPr>
            </w:pPr>
            <w:bookmarkStart w:id="19" w:name="RANGE!C40"/>
            <w:r w:rsidRPr="0060789E">
              <w:rPr>
                <w:rFonts w:ascii="Times New Roman" w:hAnsi="Times New Roman"/>
                <w:sz w:val="24"/>
              </w:rPr>
              <w:t>14 Đơn vị ở tại khu trung tâm hành chính mới</w:t>
            </w:r>
            <w:bookmarkEnd w:id="19"/>
          </w:p>
        </w:tc>
        <w:tc>
          <w:tcPr>
            <w:tcW w:w="2544" w:type="pct"/>
            <w:vMerge/>
            <w:vAlign w:val="center"/>
            <w:hideMark/>
          </w:tcPr>
          <w:p w14:paraId="084A38D4" w14:textId="77777777" w:rsidR="005D40F8" w:rsidRPr="0060789E" w:rsidRDefault="005D40F8" w:rsidP="005D40F8">
            <w:pPr>
              <w:jc w:val="both"/>
              <w:rPr>
                <w:rFonts w:ascii="Times New Roman" w:hAnsi="Times New Roman"/>
                <w:sz w:val="24"/>
              </w:rPr>
            </w:pPr>
          </w:p>
        </w:tc>
      </w:tr>
      <w:tr w:rsidR="0060789E" w:rsidRPr="0060789E" w14:paraId="0DC19CC7" w14:textId="77777777" w:rsidTr="009B51C6">
        <w:trPr>
          <w:gridAfter w:val="1"/>
          <w:wAfter w:w="122" w:type="pct"/>
          <w:trHeight w:val="315"/>
        </w:trPr>
        <w:tc>
          <w:tcPr>
            <w:tcW w:w="296" w:type="pct"/>
            <w:vMerge/>
            <w:vAlign w:val="center"/>
            <w:hideMark/>
          </w:tcPr>
          <w:p w14:paraId="289E6FFE" w14:textId="77777777" w:rsidR="005D40F8" w:rsidRPr="0060789E" w:rsidRDefault="005D40F8" w:rsidP="005D40F8">
            <w:pPr>
              <w:jc w:val="both"/>
              <w:rPr>
                <w:rFonts w:ascii="Times New Roman" w:hAnsi="Times New Roman"/>
                <w:sz w:val="24"/>
              </w:rPr>
            </w:pPr>
          </w:p>
        </w:tc>
        <w:tc>
          <w:tcPr>
            <w:tcW w:w="2038" w:type="pct"/>
            <w:shd w:val="clear" w:color="auto" w:fill="auto"/>
            <w:vAlign w:val="center"/>
            <w:hideMark/>
          </w:tcPr>
          <w:p w14:paraId="613B2668" w14:textId="77777777" w:rsidR="005D40F8" w:rsidRPr="0060789E" w:rsidRDefault="005D40F8" w:rsidP="005D40F8">
            <w:pPr>
              <w:jc w:val="both"/>
              <w:rPr>
                <w:rFonts w:ascii="Times New Roman" w:hAnsi="Times New Roman"/>
                <w:sz w:val="24"/>
              </w:rPr>
            </w:pPr>
            <w:bookmarkStart w:id="20" w:name="RANGE!C41"/>
            <w:r w:rsidRPr="0060789E">
              <w:rPr>
                <w:rFonts w:ascii="Times New Roman" w:hAnsi="Times New Roman"/>
                <w:sz w:val="24"/>
              </w:rPr>
              <w:t>15 Công ty cổ phần Thương mại sản xuất da Nguyên Hồng</w:t>
            </w:r>
            <w:bookmarkEnd w:id="20"/>
          </w:p>
        </w:tc>
        <w:tc>
          <w:tcPr>
            <w:tcW w:w="2544" w:type="pct"/>
            <w:vMerge/>
            <w:vAlign w:val="center"/>
            <w:hideMark/>
          </w:tcPr>
          <w:p w14:paraId="353D5A65" w14:textId="77777777" w:rsidR="005D40F8" w:rsidRPr="0060789E" w:rsidRDefault="005D40F8" w:rsidP="005D40F8">
            <w:pPr>
              <w:jc w:val="both"/>
              <w:rPr>
                <w:rFonts w:ascii="Times New Roman" w:hAnsi="Times New Roman"/>
                <w:sz w:val="24"/>
              </w:rPr>
            </w:pPr>
          </w:p>
        </w:tc>
      </w:tr>
      <w:tr w:rsidR="0060789E" w:rsidRPr="0060789E" w14:paraId="17C1A434" w14:textId="77777777" w:rsidTr="009B51C6">
        <w:trPr>
          <w:gridAfter w:val="1"/>
          <w:wAfter w:w="122" w:type="pct"/>
          <w:trHeight w:val="660"/>
        </w:trPr>
        <w:tc>
          <w:tcPr>
            <w:tcW w:w="296" w:type="pct"/>
            <w:shd w:val="clear" w:color="auto" w:fill="auto"/>
            <w:vAlign w:val="center"/>
            <w:hideMark/>
          </w:tcPr>
          <w:p w14:paraId="57A827BA"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3</w:t>
            </w:r>
          </w:p>
        </w:tc>
        <w:tc>
          <w:tcPr>
            <w:tcW w:w="4581" w:type="pct"/>
            <w:gridSpan w:val="2"/>
            <w:shd w:val="clear" w:color="auto" w:fill="auto"/>
            <w:vAlign w:val="center"/>
            <w:hideMark/>
          </w:tcPr>
          <w:p w14:paraId="6908F591"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06 tháng 06 năm 2025, Ban quản lý dự án đầu tư xây dựng có văn bản số 1111/BQLDA-KHTH về việc góp ý nội dung điều chỉnh quy hoạch chung xây dựng khu kinh tế cửa khẩu Đồng Đăng – Lạng Sơn tỉnh Lạng Sơn đến năm 2045 </w:t>
            </w:r>
          </w:p>
        </w:tc>
      </w:tr>
      <w:tr w:rsidR="0060789E" w:rsidRPr="0060789E" w14:paraId="4E2F3FBB" w14:textId="77777777" w:rsidTr="009B51C6">
        <w:trPr>
          <w:gridAfter w:val="1"/>
          <w:wAfter w:w="122" w:type="pct"/>
          <w:trHeight w:val="2520"/>
        </w:trPr>
        <w:tc>
          <w:tcPr>
            <w:tcW w:w="296" w:type="pct"/>
            <w:shd w:val="clear" w:color="auto" w:fill="auto"/>
            <w:vAlign w:val="center"/>
            <w:hideMark/>
          </w:tcPr>
          <w:p w14:paraId="7AC52146"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779A7815"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Về định hướng hệ thống giao thông cần cập nhật bổ sung Quyết định số 236/QĐ-TTg ngày 19/3/2024 của Thủ tướng Chính phủ về việc phê duyệt quy hoạch tỉnh Lạng Sơn thời kỳ 2021 - 2030, tầm nhìn đến năm 2050; cập nhật bổ sung quy hoạch xây dựng các Khu đô thị, quy hoạch phường, xã đã được phê duyệt hiện vẫn còn hiệu lực.</w:t>
            </w:r>
          </w:p>
        </w:tc>
        <w:tc>
          <w:tcPr>
            <w:tcW w:w="2544" w:type="pct"/>
            <w:shd w:val="clear" w:color="auto" w:fill="auto"/>
            <w:vAlign w:val="center"/>
            <w:hideMark/>
          </w:tcPr>
          <w:p w14:paraId="03AC703E" w14:textId="77777777" w:rsidR="00A910E7" w:rsidRPr="0060789E" w:rsidRDefault="005D40F8" w:rsidP="005D40F8">
            <w:pPr>
              <w:jc w:val="both"/>
              <w:rPr>
                <w:rFonts w:ascii="Times New Roman" w:hAnsi="Times New Roman"/>
                <w:sz w:val="24"/>
              </w:rPr>
            </w:pPr>
            <w:r w:rsidRPr="0060789E">
              <w:rPr>
                <w:rFonts w:ascii="Times New Roman" w:hAnsi="Times New Roman"/>
                <w:sz w:val="24"/>
              </w:rPr>
              <w:t>Giải</w:t>
            </w:r>
            <w:r w:rsidR="00A910E7" w:rsidRPr="0060789E">
              <w:rPr>
                <w:rFonts w:ascii="Times New Roman" w:hAnsi="Times New Roman"/>
                <w:sz w:val="24"/>
              </w:rPr>
              <w:t xml:space="preserve"> </w:t>
            </w:r>
            <w:r w:rsidRPr="0060789E">
              <w:rPr>
                <w:rFonts w:ascii="Times New Roman" w:hAnsi="Times New Roman"/>
                <w:sz w:val="24"/>
              </w:rPr>
              <w:t xml:space="preserve">trình: </w:t>
            </w:r>
          </w:p>
          <w:p w14:paraId="763F95CE" w14:textId="77777777" w:rsidR="00A910E7" w:rsidRPr="0060789E" w:rsidRDefault="005D40F8" w:rsidP="005D40F8">
            <w:pPr>
              <w:jc w:val="both"/>
              <w:rPr>
                <w:rFonts w:ascii="Times New Roman" w:hAnsi="Times New Roman"/>
                <w:sz w:val="24"/>
              </w:rPr>
            </w:pPr>
            <w:r w:rsidRPr="0060789E">
              <w:rPr>
                <w:rFonts w:ascii="Times New Roman" w:hAnsi="Times New Roman"/>
                <w:sz w:val="24"/>
              </w:rPr>
              <w:t>- Về căn cứ pháp lý đồ án đã nêu các căn cứ và cơ sở thiết kế tại mục 7.1.1 Cơ sở thiết kế trong đó đã có nội dung Quyết định số 236/QĐ-TTg ngày 19/3/2024 của Thủ tướng Chính phủ về việc phê duyệt quy hoạch tỉnh Lạng Sơn thời kỳ 2021 - 2030, tầm nhìn đến năm</w:t>
            </w:r>
            <w:r w:rsidR="00A910E7" w:rsidRPr="0060789E">
              <w:rPr>
                <w:rFonts w:ascii="Times New Roman" w:hAnsi="Times New Roman"/>
                <w:sz w:val="24"/>
              </w:rPr>
              <w:t xml:space="preserve"> </w:t>
            </w:r>
            <w:r w:rsidRPr="0060789E">
              <w:rPr>
                <w:rFonts w:ascii="Times New Roman" w:hAnsi="Times New Roman"/>
                <w:sz w:val="24"/>
              </w:rPr>
              <w:t>2050;</w:t>
            </w:r>
          </w:p>
          <w:p w14:paraId="7BFDAEFE" w14:textId="42F61991" w:rsidR="005D40F8" w:rsidRPr="0060789E" w:rsidRDefault="005D40F8" w:rsidP="005D40F8">
            <w:pPr>
              <w:jc w:val="both"/>
              <w:rPr>
                <w:rFonts w:ascii="Times New Roman" w:hAnsi="Times New Roman"/>
                <w:sz w:val="24"/>
              </w:rPr>
            </w:pPr>
            <w:r w:rsidRPr="0060789E">
              <w:rPr>
                <w:rFonts w:ascii="Times New Roman" w:hAnsi="Times New Roman"/>
                <w:sz w:val="24"/>
              </w:rPr>
              <w:t>- Về cập nhật bổ sung các quy hoạch và rà soát dự án đảm bảo tuân thủ các quy hoạch và định hướng quy hoạch cấp trên đảm bảo tính kết nối tổng thể, phù hợp với định hướng phát triển hệ thống giao thông quốc gia và định hướng phát triển của KKT, từ đó khớp nối đồng bộ với các quy hoạch hiện có trên nguyên tắc kế thừa và khớp nối sau khi rà soát đảm bảo tuân thủ các quy hoạch cấp trên. Các quy hoạch phân khu, chi tiết, quy hoạch xã, phường đang quản lý theo đồ án quy hoạch cũ không còn phù hợp với định hướng phát triển của Khu Kinh tế và định hướng phát triển hệ thống giao thông sẽ phải điều chỉnh.</w:t>
            </w:r>
          </w:p>
        </w:tc>
      </w:tr>
      <w:tr w:rsidR="0060789E" w:rsidRPr="0060789E" w14:paraId="2548874B" w14:textId="77777777" w:rsidTr="009B51C6">
        <w:trPr>
          <w:gridAfter w:val="1"/>
          <w:wAfter w:w="122" w:type="pct"/>
          <w:trHeight w:val="525"/>
        </w:trPr>
        <w:tc>
          <w:tcPr>
            <w:tcW w:w="296" w:type="pct"/>
            <w:shd w:val="clear" w:color="auto" w:fill="auto"/>
            <w:vAlign w:val="center"/>
            <w:hideMark/>
          </w:tcPr>
          <w:p w14:paraId="05ACD3B6"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2429A6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Bản vẽ bản đồ định hướng phát triển hệ thống giao thông:</w:t>
            </w:r>
          </w:p>
        </w:tc>
        <w:tc>
          <w:tcPr>
            <w:tcW w:w="2544" w:type="pct"/>
            <w:shd w:val="clear" w:color="auto" w:fill="auto"/>
            <w:vAlign w:val="center"/>
            <w:hideMark/>
          </w:tcPr>
          <w:p w14:paraId="6029239F"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r>
      <w:tr w:rsidR="0060789E" w:rsidRPr="0060789E" w14:paraId="7E0DEA44" w14:textId="77777777" w:rsidTr="009B51C6">
        <w:trPr>
          <w:gridAfter w:val="1"/>
          <w:wAfter w:w="122" w:type="pct"/>
          <w:trHeight w:val="1575"/>
        </w:trPr>
        <w:tc>
          <w:tcPr>
            <w:tcW w:w="296" w:type="pct"/>
            <w:shd w:val="clear" w:color="auto" w:fill="auto"/>
            <w:vAlign w:val="center"/>
            <w:hideMark/>
          </w:tcPr>
          <w:p w14:paraId="6A7B1DBD"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030BF2B"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Cần thể hiện các tuyến đường theo nguyên tắc đã có đường hiện trạng thì vẽ nét liền, các tuyến đường đang dự kiến đầu tư giai đoạn 2026 - 2030 thì vẽ nét đứt (ví dụ: dự án Đường kết nối từ ĐT.234 đến QL.1, thành phố Lạng Sơn, tỉnh Lạng Sơn đang để nét liền; một số tuyến đang là đường hiện trạng thì lại để nét đứt);</w:t>
            </w:r>
          </w:p>
        </w:tc>
        <w:tc>
          <w:tcPr>
            <w:tcW w:w="2544" w:type="pct"/>
            <w:shd w:val="clear" w:color="auto" w:fill="auto"/>
            <w:vAlign w:val="center"/>
            <w:hideMark/>
          </w:tcPr>
          <w:p w14:paraId="3922907D" w14:textId="77777777" w:rsidR="005D40F8" w:rsidRPr="0060789E" w:rsidRDefault="005D40F8" w:rsidP="005D40F8">
            <w:pPr>
              <w:jc w:val="both"/>
              <w:rPr>
                <w:rFonts w:ascii="Times New Roman" w:hAnsi="Times New Roman"/>
                <w:sz w:val="24"/>
              </w:rPr>
            </w:pPr>
            <w:r w:rsidRPr="0060789E">
              <w:rPr>
                <w:rFonts w:ascii="Times New Roman" w:hAnsi="Times New Roman"/>
                <w:sz w:val="24"/>
              </w:rPr>
              <w:t>Tiếp thu góp ý; hiện tại các hồ sơ bản vẽ đang thể hiện theo dạng sơ đồ liên kết (A3), chi tiết cách thể hiện sẽ tuân thủ theo các quy định tại Thông tư 04/2022/TT-BXD ngày 24/10/2022</w:t>
            </w:r>
          </w:p>
        </w:tc>
      </w:tr>
      <w:tr w:rsidR="0060789E" w:rsidRPr="0060789E" w14:paraId="134ADF6F" w14:textId="77777777" w:rsidTr="009B51C6">
        <w:trPr>
          <w:gridAfter w:val="1"/>
          <w:wAfter w:w="122" w:type="pct"/>
          <w:trHeight w:val="5910"/>
        </w:trPr>
        <w:tc>
          <w:tcPr>
            <w:tcW w:w="296" w:type="pct"/>
            <w:shd w:val="clear" w:color="auto" w:fill="auto"/>
            <w:vAlign w:val="center"/>
            <w:hideMark/>
          </w:tcPr>
          <w:p w14:paraId="76E13141" w14:textId="77777777" w:rsidR="005D40F8" w:rsidRPr="0060789E" w:rsidRDefault="005D40F8" w:rsidP="005D40F8">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382B82E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Về quy mô dự kiến các tuyến đường quy hoạch nên thực hiện bám theo QCVN 07-4 : 2023/BXD Quy chuẩn quốc gia về hệ thống công trình hạ tầng kỹ thuật - Công trình giao thông đô thị</w:t>
            </w:r>
            <w:r w:rsidRPr="0060789E">
              <w:rPr>
                <w:rFonts w:ascii="Times New Roman" w:hAnsi="Times New Roman"/>
                <w:i/>
                <w:iCs/>
                <w:sz w:val="24"/>
              </w:rPr>
              <w:t>.</w:t>
            </w:r>
            <w:r w:rsidRPr="0060789E">
              <w:rPr>
                <w:rFonts w:ascii="Times New Roman" w:hAnsi="Times New Roman"/>
                <w:sz w:val="24"/>
              </w:rPr>
              <w:t xml:space="preserve"> Về quy mô nên đề xuất theo nguyên tắc trục đường chính có quy mô lớn hơn các trục đường gom, đường phố nội bộ... Đề xuất quy mô một số tuyến chưa hợp lý (Ví dụ: tuyến QL.4A đoạn qua khu đô thị đề xuất theo mặt cắt 7-7 có chỉ giới đường đỏ từ 24-27m trong khi đó một số tuyến kết nối với QL.4A lại đề xuất theo mặt cắt 6-6 có chỉ giới đường đỏ từ 30</w:t>
            </w:r>
            <w:r w:rsidRPr="0060789E">
              <w:rPr>
                <w:rFonts w:ascii="Times New Roman" w:hAnsi="Times New Roman"/>
                <w:sz w:val="24"/>
              </w:rPr>
              <w:softHyphen/>
              <w:t>35m (tương tự với mặt cắt 10-10); tuyến QL.4B đoạn qua khu đô thị đề xuất theo mặt cắt 5-5 có chỉ giới đường đỏ 34m là không khả thi trong quá trình thực hiện, do hiện trạng đoạn tuyến đang có chỉ giới đường đỏ là 27m nếu nâng cấp lên 34m như vậy phải mở rộng mỗi bên 3,5m trong khi dân cư 2 bên đã phát triển ổn định).</w:t>
            </w:r>
          </w:p>
        </w:tc>
        <w:tc>
          <w:tcPr>
            <w:tcW w:w="2544" w:type="pct"/>
            <w:shd w:val="clear" w:color="auto" w:fill="auto"/>
            <w:vAlign w:val="center"/>
            <w:hideMark/>
          </w:tcPr>
          <w:p w14:paraId="664325B9" w14:textId="77777777" w:rsidR="00A910E7" w:rsidRPr="0060789E" w:rsidRDefault="005D40F8" w:rsidP="005D40F8">
            <w:pPr>
              <w:jc w:val="both"/>
              <w:rPr>
                <w:rFonts w:ascii="Times New Roman" w:hAnsi="Times New Roman"/>
                <w:sz w:val="24"/>
              </w:rPr>
            </w:pPr>
            <w:r w:rsidRPr="0060789E">
              <w:rPr>
                <w:rFonts w:ascii="Times New Roman" w:hAnsi="Times New Roman"/>
                <w:sz w:val="24"/>
              </w:rPr>
              <w:t>Giải trình:</w:t>
            </w:r>
          </w:p>
          <w:p w14:paraId="7C78AFE3" w14:textId="77777777" w:rsidR="00A910E7" w:rsidRPr="0060789E" w:rsidRDefault="005D40F8" w:rsidP="005D40F8">
            <w:pPr>
              <w:jc w:val="both"/>
              <w:rPr>
                <w:rFonts w:ascii="Times New Roman" w:hAnsi="Times New Roman"/>
                <w:sz w:val="24"/>
              </w:rPr>
            </w:pPr>
            <w:r w:rsidRPr="0060789E">
              <w:rPr>
                <w:rFonts w:ascii="Times New Roman" w:hAnsi="Times New Roman"/>
                <w:sz w:val="24"/>
              </w:rPr>
              <w:t>- Mặt cắt ngang và hướng tuyến chính xác của các tuyến đường sẽ được cụ thể hoá trong giai đoạn triển khai dự án đầu tư, đảm bảo phù hợp với giải pháp quy hoạch giao thông trong hồ sơ đồ án quy hoạch chung và đáp ứng yêu cầu trong giai đoạn dài hạn. Mặt cắt ngang và hướng tuyến trong đồ án quy hoạch chỉ mang tính gợi ý, đảm bảo kết nối; tim đường và chỉ giới đường đỏ chính xác sẽ được xác định cụ thể ở các bước quy hoạch phân khu, quy hoạch chi tiết và giai đoạn triển khai dự án đầu tư xây dựng trên cơ sở tính toán nhu cầu, công suất của các dự án, đảm bảo phục vụ lợi ích cộng đồng dân cư và nhu cầu phát triển kinh tế xã hội của địa phương, đảm bảo tính khả thi và điều kiện kinh tế;</w:t>
            </w:r>
          </w:p>
          <w:p w14:paraId="36C28DD1" w14:textId="77777777" w:rsidR="00A910E7" w:rsidRPr="0060789E" w:rsidRDefault="005D40F8" w:rsidP="005D40F8">
            <w:pPr>
              <w:jc w:val="both"/>
              <w:rPr>
                <w:rFonts w:ascii="Times New Roman" w:hAnsi="Times New Roman"/>
                <w:sz w:val="24"/>
              </w:rPr>
            </w:pPr>
            <w:r w:rsidRPr="0060789E">
              <w:rPr>
                <w:rFonts w:ascii="Times New Roman" w:hAnsi="Times New Roman"/>
                <w:sz w:val="24"/>
              </w:rPr>
              <w:t>- Về phân cấp đường giao thông ( giao thông đối ngoại, giao thông đô thị...) tuân thủ theo Quy chuẩn và tiêu chuẩn về quy hoạch và thiết kế giao thông (QCVN 07-4:2023/BXD, tiêu chuẩn thiết kế ô tô TCVN 4054:2005; Đường Đô thị - Yêu cầu thiết kế TCVN 13592:2002; Quy mô các tuyến đường phải được xét trên nhiều yếu tố, tính chất kết nối, khả năng mở rộng nhưng phải đảm bảo số làn xe tối thiểu theo quy chuẩn quy định;</w:t>
            </w:r>
          </w:p>
          <w:p w14:paraId="78489361" w14:textId="5A48D28F" w:rsidR="005D40F8" w:rsidRPr="0060789E" w:rsidRDefault="005D40F8" w:rsidP="005D40F8">
            <w:pPr>
              <w:jc w:val="both"/>
              <w:rPr>
                <w:rFonts w:ascii="Times New Roman" w:hAnsi="Times New Roman"/>
                <w:sz w:val="24"/>
              </w:rPr>
            </w:pPr>
            <w:r w:rsidRPr="0060789E">
              <w:rPr>
                <w:rFonts w:ascii="Times New Roman" w:hAnsi="Times New Roman"/>
                <w:sz w:val="24"/>
              </w:rPr>
              <w:t xml:space="preserve">- Về quy mô tuyến đường QL4B đoạn đi qua đô thị hiện tại đang được khớp nối đồng bộ với các quy hoạch phân khu đã được UBND tỉnh phê duyệt, cụ thể Quy hoạch phân khu khu vực Nà Chuông - Bình Cằm, thành phố Lạng Sơn, tỷ lệ 1/2000 phê duyệt tại Quyết định số 2090/QĐ-UBND ngày 13/12/2023. </w:t>
            </w:r>
          </w:p>
        </w:tc>
      </w:tr>
      <w:tr w:rsidR="0060789E" w:rsidRPr="0060789E" w14:paraId="4EF417C7" w14:textId="77777777" w:rsidTr="009B51C6">
        <w:trPr>
          <w:gridAfter w:val="1"/>
          <w:wAfter w:w="122" w:type="pct"/>
          <w:trHeight w:val="855"/>
        </w:trPr>
        <w:tc>
          <w:tcPr>
            <w:tcW w:w="296" w:type="pct"/>
            <w:shd w:val="clear" w:color="auto" w:fill="auto"/>
            <w:vAlign w:val="center"/>
            <w:hideMark/>
          </w:tcPr>
          <w:p w14:paraId="3A6A6E15"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4</w:t>
            </w:r>
          </w:p>
        </w:tc>
        <w:tc>
          <w:tcPr>
            <w:tcW w:w="4581" w:type="pct"/>
            <w:gridSpan w:val="2"/>
            <w:shd w:val="clear" w:color="auto" w:fill="auto"/>
            <w:vAlign w:val="center"/>
            <w:hideMark/>
          </w:tcPr>
          <w:p w14:paraId="200DDD6B"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04 tháng 06 năm 2025, Công ty cổ phần cấp thoát nước có văn bản số 204/CV-CTN về việc góp ý nội dung điều chỉnh quy hoạch chung xây dựng khu kinh tế cửa khẩu Đồng Đăng – Lạng Sơn tỉnh Lạng Sơn đến năm 2045 </w:t>
            </w:r>
          </w:p>
        </w:tc>
      </w:tr>
      <w:tr w:rsidR="0060789E" w:rsidRPr="0060789E" w14:paraId="51E27021" w14:textId="77777777" w:rsidTr="009B51C6">
        <w:trPr>
          <w:gridAfter w:val="1"/>
          <w:wAfter w:w="122" w:type="pct"/>
          <w:trHeight w:val="315"/>
        </w:trPr>
        <w:tc>
          <w:tcPr>
            <w:tcW w:w="296" w:type="pct"/>
            <w:shd w:val="clear" w:color="auto" w:fill="auto"/>
            <w:vAlign w:val="center"/>
            <w:hideMark/>
          </w:tcPr>
          <w:p w14:paraId="05411932"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2D7035DB"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1. Về phương án cấp nước tập trung</w:t>
            </w:r>
          </w:p>
        </w:tc>
        <w:tc>
          <w:tcPr>
            <w:tcW w:w="2544" w:type="pct"/>
            <w:shd w:val="clear" w:color="auto" w:fill="auto"/>
            <w:vAlign w:val="center"/>
            <w:hideMark/>
          </w:tcPr>
          <w:p w14:paraId="44CEF038"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r>
      <w:tr w:rsidR="0060789E" w:rsidRPr="0060789E" w14:paraId="063DEB8A" w14:textId="77777777" w:rsidTr="009B51C6">
        <w:trPr>
          <w:gridAfter w:val="1"/>
          <w:wAfter w:w="122" w:type="pct"/>
          <w:trHeight w:val="3150"/>
        </w:trPr>
        <w:tc>
          <w:tcPr>
            <w:tcW w:w="296" w:type="pct"/>
            <w:shd w:val="clear" w:color="auto" w:fill="auto"/>
            <w:vAlign w:val="center"/>
            <w:hideMark/>
          </w:tcPr>
          <w:p w14:paraId="76F48F61"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lastRenderedPageBreak/>
              <w:t> </w:t>
            </w:r>
          </w:p>
        </w:tc>
        <w:tc>
          <w:tcPr>
            <w:tcW w:w="2038" w:type="pct"/>
            <w:shd w:val="clear" w:color="auto" w:fill="auto"/>
            <w:vAlign w:val="center"/>
            <w:hideMark/>
          </w:tcPr>
          <w:p w14:paraId="1F2D83F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Phương án khai thác nguồn nước mặt từ sông Kỳ Cùng, kết hợp với việc sử dụng nguồn nước ngầm tại một số khu vực có điều kiện cấp nước khó khăn là phù hợp với đặc điểm địa hình, điều kiện tự nhiên và hiện trạng khai thác nguồn nước trên địa bàn tỉnh Lạng Sơn.</w:t>
            </w:r>
            <w:r w:rsidRPr="0060789E">
              <w:rPr>
                <w:rFonts w:ascii="Times New Roman" w:hAnsi="Times New Roman"/>
                <w:sz w:val="24"/>
              </w:rPr>
              <w:br/>
              <w:t>- Việc định hướng phân chia khu vực cấp nước thành hai vùng cấp nước chủ đạo là hợp lý, đáp ứng nhu cầu sử dụng nước cho phát triển kinh tế - xã hội và đảm bảo cấp nước ổn định, cụ thể như sau:</w:t>
            </w:r>
            <w:r w:rsidRPr="0060789E">
              <w:rPr>
                <w:rFonts w:ascii="Times New Roman" w:hAnsi="Times New Roman"/>
                <w:sz w:val="24"/>
              </w:rPr>
              <w:br/>
              <w:t>Vùng 1: Thành phố Lạng Sơn và các khu vực phụ cận.</w:t>
            </w:r>
            <w:r w:rsidRPr="0060789E">
              <w:rPr>
                <w:rFonts w:ascii="Times New Roman" w:hAnsi="Times New Roman"/>
                <w:sz w:val="24"/>
              </w:rPr>
              <w:br/>
              <w:t>Vùng 2: Khu vực huyện Cao Lộc, huyện Văn Lãng và các địa phương giáp biên giới.</w:t>
            </w:r>
          </w:p>
        </w:tc>
        <w:tc>
          <w:tcPr>
            <w:tcW w:w="2544" w:type="pct"/>
            <w:shd w:val="clear" w:color="auto" w:fill="auto"/>
            <w:vAlign w:val="center"/>
            <w:hideMark/>
          </w:tcPr>
          <w:p w14:paraId="302B3FDE" w14:textId="77777777" w:rsidR="005D40F8" w:rsidRPr="0060789E" w:rsidRDefault="005D40F8" w:rsidP="005D40F8">
            <w:pPr>
              <w:jc w:val="both"/>
              <w:rPr>
                <w:rFonts w:ascii="Times New Roman" w:hAnsi="Times New Roman"/>
                <w:sz w:val="24"/>
              </w:rPr>
            </w:pPr>
            <w:r w:rsidRPr="0060789E">
              <w:rPr>
                <w:rFonts w:ascii="Times New Roman" w:hAnsi="Times New Roman"/>
                <w:sz w:val="24"/>
              </w:rPr>
              <w:t>Thống nhất về phương án cấp nước tập trung theo định hướng phát triển 2 vùng cấp nước sạch có bổ sung và hỗ trợ lẫn nhau.</w:t>
            </w:r>
          </w:p>
        </w:tc>
      </w:tr>
      <w:tr w:rsidR="0060789E" w:rsidRPr="0060789E" w14:paraId="3B9651A2" w14:textId="77777777" w:rsidTr="009B51C6">
        <w:trPr>
          <w:gridAfter w:val="1"/>
          <w:wAfter w:w="122" w:type="pct"/>
          <w:trHeight w:val="315"/>
        </w:trPr>
        <w:tc>
          <w:tcPr>
            <w:tcW w:w="296" w:type="pct"/>
            <w:shd w:val="clear" w:color="auto" w:fill="auto"/>
            <w:vAlign w:val="center"/>
            <w:hideMark/>
          </w:tcPr>
          <w:p w14:paraId="1081AFFA"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5A48CF0E"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2. Hệ thống trạm bơm và đảm bảo an toàn cấp nước</w:t>
            </w:r>
          </w:p>
        </w:tc>
        <w:tc>
          <w:tcPr>
            <w:tcW w:w="2544" w:type="pct"/>
            <w:shd w:val="clear" w:color="auto" w:fill="auto"/>
            <w:vAlign w:val="center"/>
            <w:hideMark/>
          </w:tcPr>
          <w:p w14:paraId="363C1FA2"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r>
      <w:tr w:rsidR="0060789E" w:rsidRPr="0060789E" w14:paraId="716D2945" w14:textId="77777777" w:rsidTr="009B51C6">
        <w:trPr>
          <w:gridAfter w:val="1"/>
          <w:wAfter w:w="122" w:type="pct"/>
          <w:trHeight w:val="4095"/>
        </w:trPr>
        <w:tc>
          <w:tcPr>
            <w:tcW w:w="296" w:type="pct"/>
            <w:shd w:val="clear" w:color="auto" w:fill="auto"/>
            <w:vAlign w:val="center"/>
            <w:hideMark/>
          </w:tcPr>
          <w:p w14:paraId="10C68E25"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2C47D033"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Việc quy hoạch chuyển đổi các trạm cấp nước quy mô nhỏ sang mô hình trạm tăng áp là hợp lý, phù hợp với xu hướng hiện đại hóa hệ thống cấp nước, góp phần nâng cao hiệu quả khai thác, vận hành tập trung và tiết kiệm chi phí vận hành.</w:t>
            </w:r>
            <w:r w:rsidRPr="0060789E">
              <w:rPr>
                <w:rFonts w:ascii="Times New Roman" w:hAnsi="Times New Roman"/>
                <w:sz w:val="24"/>
              </w:rPr>
              <w:br/>
              <w:t>-Tuy nhiên, để đảm bảo tính bền vững và an toàn cấp nước trong mọi tình huống, đề nghị đơn vị tư vấn và cơ quan chủ trì thẩm định xem xét bổ sung các nội dung sau:</w:t>
            </w:r>
            <w:r w:rsidRPr="0060789E">
              <w:rPr>
                <w:rFonts w:ascii="Times New Roman" w:hAnsi="Times New Roman"/>
                <w:sz w:val="24"/>
              </w:rPr>
              <w:br/>
              <w:t>Bổ sung các giải pháp cấp nước dự phòng, đặc biệt đối với các khu vực có địa hình phức tạp, dễ bị chia cắt hoặc có nguy cơ gián đoạn nguồn cấp.</w:t>
            </w:r>
            <w:r w:rsidRPr="0060789E">
              <w:rPr>
                <w:rFonts w:ascii="Times New Roman" w:hAnsi="Times New Roman"/>
                <w:sz w:val="24"/>
              </w:rPr>
              <w:br/>
              <w:t>Tính toán hợp lý dung tích bể chứa, đảm bảo khả năng cấp nước liên tục trong trường hợp xảy ra sự cố hoặc ngừng cấp nước tạm thời.</w:t>
            </w:r>
            <w:r w:rsidRPr="0060789E">
              <w:rPr>
                <w:rFonts w:ascii="Times New Roman" w:hAnsi="Times New Roman"/>
                <w:sz w:val="24"/>
              </w:rPr>
              <w:br/>
              <w:t>Bổ sung bản đồ mạng lưới đường ống cấp nước chính và hệ thống đường ống phân phối trong quy hoạch nhằm đảm bảo sự đồng bộ, nhất quán trong công tác quản lý, vận hành và đầu tư phát triển hệ thống hạ tầng kỹ thuật cấp nước.</w:t>
            </w:r>
          </w:p>
        </w:tc>
        <w:tc>
          <w:tcPr>
            <w:tcW w:w="2544" w:type="pct"/>
            <w:shd w:val="clear" w:color="auto" w:fill="auto"/>
            <w:vAlign w:val="center"/>
            <w:hideMark/>
          </w:tcPr>
          <w:p w14:paraId="5D5D3A45" w14:textId="77777777" w:rsidR="00A910E7" w:rsidRPr="0060789E" w:rsidRDefault="005D40F8" w:rsidP="005D40F8">
            <w:pPr>
              <w:jc w:val="both"/>
              <w:rPr>
                <w:rFonts w:ascii="Times New Roman" w:hAnsi="Times New Roman"/>
                <w:sz w:val="24"/>
              </w:rPr>
            </w:pPr>
            <w:r w:rsidRPr="0060789E">
              <w:rPr>
                <w:rFonts w:ascii="Times New Roman" w:hAnsi="Times New Roman"/>
                <w:sz w:val="24"/>
              </w:rPr>
              <w:br/>
              <w:t>- Thống nhất về phương án chuyển đổi các trạm cấp nước quy mô nhỏ sang mô hình trạm tăng áp.</w:t>
            </w:r>
          </w:p>
          <w:p w14:paraId="5A0AF530" w14:textId="5C9149CC" w:rsidR="005D40F8" w:rsidRPr="0060789E" w:rsidRDefault="005D40F8" w:rsidP="005D40F8">
            <w:pPr>
              <w:jc w:val="both"/>
              <w:rPr>
                <w:rFonts w:ascii="Times New Roman" w:hAnsi="Times New Roman"/>
                <w:sz w:val="24"/>
              </w:rPr>
            </w:pPr>
            <w:r w:rsidRPr="0060789E">
              <w:rPr>
                <w:rFonts w:ascii="Times New Roman" w:hAnsi="Times New Roman"/>
                <w:sz w:val="24"/>
              </w:rPr>
              <w:t>- Đối với giải pháp câp nước dự phòng, đặc biệt đôi với các khu vực có địa hình phức tạp, dễ bị chia cắt hoặc có nguy cơ gián đoạn nguồn cấp: Hiện nay định hướng Quy hoạch chung định hướng hệ thống khung hạ tầng (bao gồm các công trình nguồn và hệ thống đường ống truyền tải và phân phối chính). Đối với hệ thống khung hiện nay đang định hướng hệ thống ống truyền tải và phân phối chính đang TK dạng mạng vòng, đảm bảo an toán cấp nước. Đối với nguồn cấp đến các trạm tăng áp (đặc biệt các khu vực bán kính cấp nước xa trung tâm) đang thiết kế dạng 2 tuyến cấp 1-2 cấp từ NMN đến trạm tăng áp đề phòng khi có sự cố trên 1 tuyến. Các công trình trạm tăng áp (đều bắt bược phải thiết kế bể dự phòng và điều hòa nguồn cấp nước, cụ thể sẽ được xác định trong giai đoạn dự án). Đối với giải pháp dự phòng trong các công trình (trường hợp có sự cố xảy ra) là xây dựng các bể ngầm trong các công trình hoặc bể tập trung cho các cụm dân cư, dunh tích cụ thể sẽ được xác định trong các quy hoạch cấp dưới.</w:t>
            </w:r>
            <w:r w:rsidRPr="0060789E">
              <w:rPr>
                <w:rFonts w:ascii="Times New Roman" w:hAnsi="Times New Roman"/>
                <w:sz w:val="24"/>
              </w:rPr>
              <w:br/>
              <w:t xml:space="preserve">- Hiện nay bản vẽ QH10 tỉ lệ FIT 1A0 đã thể hiện hệ thống các tuyến truyền tải, phân phối </w:t>
            </w:r>
            <w:r w:rsidRPr="0060789E">
              <w:rPr>
                <w:rFonts w:ascii="Times New Roman" w:hAnsi="Times New Roman"/>
                <w:sz w:val="24"/>
              </w:rPr>
              <w:lastRenderedPageBreak/>
              <w:t>chính, tuyến ống nước thô. Các thông số cụ thể sẽ được thể hiện trên bản vẽ 1/10.000</w:t>
            </w:r>
          </w:p>
        </w:tc>
      </w:tr>
      <w:tr w:rsidR="0060789E" w:rsidRPr="0060789E" w14:paraId="6217E35A" w14:textId="77777777" w:rsidTr="009B51C6">
        <w:trPr>
          <w:gridAfter w:val="1"/>
          <w:wAfter w:w="122" w:type="pct"/>
          <w:trHeight w:val="4395"/>
        </w:trPr>
        <w:tc>
          <w:tcPr>
            <w:tcW w:w="296" w:type="pct"/>
            <w:shd w:val="clear" w:color="auto" w:fill="auto"/>
            <w:vAlign w:val="center"/>
            <w:hideMark/>
          </w:tcPr>
          <w:p w14:paraId="03D53F6B" w14:textId="77777777" w:rsidR="005D40F8" w:rsidRPr="0060789E" w:rsidRDefault="005D40F8" w:rsidP="005D40F8">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26EEAF62"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3. Góp ý về vị trí và phân biệt các nhà máy nước trong vùng cấp nưóc số 1</w:t>
            </w:r>
            <w:r w:rsidRPr="0060789E">
              <w:rPr>
                <w:rFonts w:ascii="Times New Roman" w:hAnsi="Times New Roman"/>
                <w:b/>
                <w:bCs/>
                <w:sz w:val="24"/>
              </w:rPr>
              <w:br/>
            </w:r>
            <w:r w:rsidRPr="0060789E">
              <w:rPr>
                <w:rFonts w:ascii="Times New Roman" w:hAnsi="Times New Roman"/>
                <w:sz w:val="24"/>
              </w:rPr>
              <w:t>- Theo nội dung bản đồ định hướng cấp nước và thuyết minh quy hoạch, vùng cấp nước số 1 (thành phố Lạng Sơn và vùng phụ cận) được xác định sử dụng nguồn nước từ Nhà máy nước mặt sông Kỳ Cùng. Tuy nhiên, hiện nay trên bản đồ định hướng cấp nước và trong thuyết minh quy hoạch đang có sự nhầm lẫn, khi không thể hiện vị trí của Nhà máy nước mặt hiện trạng do Công ty đang quản lý, đồng thời đang nhầm lẫn nhà máy này là Nhà máy nước mặt sông Kỳ Cùng (công trình quy hoạch mới).</w:t>
            </w:r>
            <w:r w:rsidRPr="0060789E">
              <w:rPr>
                <w:rFonts w:ascii="Times New Roman" w:hAnsi="Times New Roman"/>
                <w:b/>
                <w:bCs/>
                <w:sz w:val="24"/>
              </w:rPr>
              <w:br/>
            </w:r>
            <w:r w:rsidRPr="0060789E">
              <w:rPr>
                <w:rFonts w:ascii="Times New Roman" w:hAnsi="Times New Roman"/>
                <w:sz w:val="24"/>
              </w:rPr>
              <w:t>Để đảm bảo tính chính xác, minh bạch và nhất quán trong nội dung quy hoạch, đề nghị đon vị tu vấn và cơ quan chủ trì thẩm định làm rõ và phân biệt cụ thế hai nhà máy nước như sau:</w:t>
            </w:r>
          </w:p>
        </w:tc>
        <w:tc>
          <w:tcPr>
            <w:tcW w:w="2544" w:type="pct"/>
            <w:vMerge w:val="restart"/>
            <w:shd w:val="clear" w:color="auto" w:fill="auto"/>
            <w:vAlign w:val="center"/>
            <w:hideMark/>
          </w:tcPr>
          <w:p w14:paraId="2DCB0F54"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xml:space="preserve">- Tiếp thu chỉnh sửa bổ sung trên bản vẽ QH10 và TMTH phân biệt 2 nhà máy nước: </w:t>
            </w:r>
            <w:r w:rsidRPr="0060789E">
              <w:rPr>
                <w:rFonts w:ascii="Times New Roman" w:hAnsi="Times New Roman"/>
                <w:sz w:val="24"/>
              </w:rPr>
              <w:br/>
              <w:t xml:space="preserve">1. NMN công ty hiện trạng 6.000m3/ngđ nằm trên đường Lê Đại Hành; </w:t>
            </w:r>
            <w:r w:rsidRPr="0060789E">
              <w:rPr>
                <w:rFonts w:ascii="Times New Roman" w:hAnsi="Times New Roman"/>
                <w:sz w:val="24"/>
              </w:rPr>
              <w:br/>
              <w:t>2.NMN mặt sông Kỳ Cùng (dự kiến) công suất 50.000m3/ngđ Vị trí này đã đuợc UBND tỉnh cập nhật tại Quyết định số 147/QĐ-UBND ngày 14/01/2025 về việc phê duyệt điều chình Quy hoạch sử dụng đất đến năm 2030 thành phố Lạng Sơn, với chức năng sử dụng đất đưọc xác định là đẩt công trình cấp thoát nước (ký hiệu: DCT).</w:t>
            </w:r>
          </w:p>
        </w:tc>
      </w:tr>
      <w:tr w:rsidR="0060789E" w:rsidRPr="0060789E" w14:paraId="732E88FD" w14:textId="77777777" w:rsidTr="009B51C6">
        <w:trPr>
          <w:gridAfter w:val="1"/>
          <w:wAfter w:w="122" w:type="pct"/>
          <w:trHeight w:val="3780"/>
        </w:trPr>
        <w:tc>
          <w:tcPr>
            <w:tcW w:w="296" w:type="pct"/>
            <w:shd w:val="clear" w:color="auto" w:fill="auto"/>
            <w:vAlign w:val="center"/>
            <w:hideMark/>
          </w:tcPr>
          <w:p w14:paraId="4979EBBB" w14:textId="77777777" w:rsidR="005D40F8" w:rsidRPr="0060789E" w:rsidRDefault="005D40F8" w:rsidP="005D40F8">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65553E52"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Nhà máy nước mặt sông Kỳ Cùng (quy hoạch mới):</w:t>
            </w:r>
            <w:r w:rsidRPr="0060789E">
              <w:rPr>
                <w:rFonts w:ascii="Times New Roman" w:hAnsi="Times New Roman"/>
                <w:b/>
                <w:bCs/>
                <w:sz w:val="24"/>
              </w:rPr>
              <w:br/>
            </w:r>
            <w:r w:rsidRPr="0060789E">
              <w:rPr>
                <w:rFonts w:ascii="Times New Roman" w:hAnsi="Times New Roman"/>
                <w:sz w:val="24"/>
              </w:rPr>
              <w:t>+ Đây là công trình mới được UBND tỉnh Lạng Sơn phê duyệt tại Quyết định số 2090/QĐ-UBND ngày 13/12/2023 về việc phê duyệt Quy hoạch phân khu Khu vực Nà Chuông - Bình cằm, thành phố Lạng Sơn, tỷ lệ 1/2.000, với công suất thiết kế dự kiến khoảng 50.000 m3/ngày đêm, được bố trí tại lô đất A-HTKT-1, diện tích 1,87 ha.</w:t>
            </w:r>
            <w:r w:rsidRPr="0060789E">
              <w:rPr>
                <w:rFonts w:ascii="Times New Roman" w:hAnsi="Times New Roman"/>
                <w:sz w:val="24"/>
              </w:rPr>
              <w:br/>
              <w:t>+ Vị trí này đã được UBND tỉnh cập nhật tại Quyết định số 147/QĐ-UBND ngàỵ 14/01/2025 về việc phê duyệt điều chỉnh Quy hoạch sử dụng đất đến năm 2030 thành phố Lạng Sơn, với chức năng sử dụng đất được xác định là đất công trình cấp thoát nước (ký hiệu: DCT).</w:t>
            </w:r>
            <w:r w:rsidRPr="0060789E">
              <w:rPr>
                <w:rFonts w:ascii="Times New Roman" w:hAnsi="Times New Roman"/>
                <w:sz w:val="24"/>
              </w:rPr>
              <w:br/>
              <w:t>+ Hiện nay, Công ty cổ phần cấp thoát nước Lạng Sơn đang trong quá trình lập thủ tục xin đầu tư xây dụng công trình này.</w:t>
            </w:r>
          </w:p>
        </w:tc>
        <w:tc>
          <w:tcPr>
            <w:tcW w:w="2544" w:type="pct"/>
            <w:vMerge/>
            <w:vAlign w:val="center"/>
            <w:hideMark/>
          </w:tcPr>
          <w:p w14:paraId="1244C461" w14:textId="77777777" w:rsidR="005D40F8" w:rsidRPr="0060789E" w:rsidRDefault="005D40F8" w:rsidP="005D40F8">
            <w:pPr>
              <w:jc w:val="both"/>
              <w:rPr>
                <w:rFonts w:ascii="Times New Roman" w:hAnsi="Times New Roman"/>
                <w:sz w:val="24"/>
              </w:rPr>
            </w:pPr>
          </w:p>
        </w:tc>
      </w:tr>
      <w:tr w:rsidR="0060789E" w:rsidRPr="0060789E" w14:paraId="33155C70" w14:textId="77777777" w:rsidTr="009B51C6">
        <w:trPr>
          <w:gridAfter w:val="1"/>
          <w:wAfter w:w="122" w:type="pct"/>
          <w:trHeight w:val="2925"/>
        </w:trPr>
        <w:tc>
          <w:tcPr>
            <w:tcW w:w="296" w:type="pct"/>
            <w:shd w:val="clear" w:color="auto" w:fill="auto"/>
            <w:vAlign w:val="center"/>
            <w:hideMark/>
          </w:tcPr>
          <w:p w14:paraId="5B4A444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4B292C48"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Nhà máy nước mặt hiện trạng (Nhà máy nước mặt Công ty):</w:t>
            </w:r>
            <w:r w:rsidRPr="0060789E">
              <w:rPr>
                <w:rFonts w:ascii="Times New Roman" w:hAnsi="Times New Roman"/>
                <w:b/>
                <w:bCs/>
                <w:sz w:val="24"/>
              </w:rPr>
              <w:br/>
            </w:r>
            <w:r w:rsidRPr="0060789E">
              <w:rPr>
                <w:rFonts w:ascii="Times New Roman" w:hAnsi="Times New Roman"/>
                <w:sz w:val="24"/>
              </w:rPr>
              <w:t>+ Là công trình do Công ty cổ phần cấp thoát nước Lạng Sơn đang quản lý và vận hành, với công suất 6.000 m3/ngày đêm, tọa lạc tại số 14/10, đường Lê Đại Hành, phường Đông Kinh, thành phố Lạng Sơn. Đây là nhà máy hiện đang đảm nhận vai trò chính trong việc cấp nước cho khu vực thành phổ Lạng Sơn.</w:t>
            </w:r>
            <w:r w:rsidRPr="0060789E">
              <w:rPr>
                <w:rFonts w:ascii="Times New Roman" w:hAnsi="Times New Roman"/>
                <w:sz w:val="24"/>
              </w:rPr>
              <w:br/>
              <w:t>+ Kiến nghị: Đề nghị cập nhật, thể hiện rõ ràng và tách biệt 02 nhà máy nói trên trên bản đồ quy hoạch và trong nội dung thuyết minh, nhằm tránh nhầm lẫn trong quá trình tô chức thực hiện và đảm bảo tính chính xác, nhất quán của quy hoạch.</w:t>
            </w:r>
          </w:p>
        </w:tc>
        <w:tc>
          <w:tcPr>
            <w:tcW w:w="2544" w:type="pct"/>
            <w:vMerge/>
            <w:vAlign w:val="center"/>
            <w:hideMark/>
          </w:tcPr>
          <w:p w14:paraId="0594A89E" w14:textId="77777777" w:rsidR="005D40F8" w:rsidRPr="0060789E" w:rsidRDefault="005D40F8" w:rsidP="005D40F8">
            <w:pPr>
              <w:jc w:val="both"/>
              <w:rPr>
                <w:rFonts w:ascii="Times New Roman" w:hAnsi="Times New Roman"/>
                <w:sz w:val="24"/>
              </w:rPr>
            </w:pPr>
          </w:p>
        </w:tc>
      </w:tr>
      <w:tr w:rsidR="0060789E" w:rsidRPr="0060789E" w14:paraId="31B56652" w14:textId="77777777" w:rsidTr="009B51C6">
        <w:trPr>
          <w:gridAfter w:val="1"/>
          <w:wAfter w:w="122" w:type="pct"/>
          <w:trHeight w:val="2520"/>
        </w:trPr>
        <w:tc>
          <w:tcPr>
            <w:tcW w:w="296" w:type="pct"/>
            <w:shd w:val="clear" w:color="auto" w:fill="auto"/>
            <w:vAlign w:val="center"/>
            <w:hideMark/>
          </w:tcPr>
          <w:p w14:paraId="55880084"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lastRenderedPageBreak/>
              <w:t> </w:t>
            </w:r>
          </w:p>
        </w:tc>
        <w:tc>
          <w:tcPr>
            <w:tcW w:w="2038" w:type="pct"/>
            <w:shd w:val="clear" w:color="auto" w:fill="auto"/>
            <w:vAlign w:val="center"/>
            <w:hideMark/>
          </w:tcPr>
          <w:p w14:paraId="5D889AE6"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4. Góp ý về xác định vị trí công trình trong vùng cấp nước số 2</w:t>
            </w:r>
            <w:r w:rsidRPr="0060789E">
              <w:rPr>
                <w:rFonts w:ascii="Times New Roman" w:hAnsi="Times New Roman"/>
                <w:b/>
                <w:bCs/>
                <w:sz w:val="24"/>
              </w:rPr>
              <w:br/>
            </w:r>
            <w:r w:rsidRPr="0060789E">
              <w:rPr>
                <w:rFonts w:ascii="Times New Roman" w:hAnsi="Times New Roman"/>
                <w:sz w:val="24"/>
              </w:rPr>
              <w:t>- Theo nội dung bản đồ định hướng vùng cấp nước số 2 (khu vực huyện Cao Lộc và huyện Văn Lãng), vị trí các công trình cấp nước trọng điểm vẫn còn thể hiện chưa thống nhất, cụ thể:</w:t>
            </w:r>
            <w:r w:rsidRPr="0060789E">
              <w:rPr>
                <w:rFonts w:ascii="Times New Roman" w:hAnsi="Times New Roman"/>
                <w:sz w:val="24"/>
              </w:rPr>
              <w:br/>
              <w:t>+ Nhà máy nước mặt Đồng Đăng (công suất thiết kế 20.000 m3/ngày đêm) đang được thể hiện tại hai vị trí khác nhau trên bản đồ quy hoạch.</w:t>
            </w:r>
            <w:r w:rsidRPr="0060789E">
              <w:rPr>
                <w:rFonts w:ascii="Times New Roman" w:hAnsi="Times New Roman"/>
                <w:sz w:val="24"/>
              </w:rPr>
              <w:br/>
              <w:t>+ Tương tự, vị trí Trạm cấp nước LK1 cũng có sự không đồng nhất giữa bản đồ và nội dung thuyết minh quy hoạch.</w:t>
            </w:r>
          </w:p>
        </w:tc>
        <w:tc>
          <w:tcPr>
            <w:tcW w:w="2544" w:type="pct"/>
            <w:vMerge/>
            <w:vAlign w:val="center"/>
            <w:hideMark/>
          </w:tcPr>
          <w:p w14:paraId="5CAB4651" w14:textId="77777777" w:rsidR="005D40F8" w:rsidRPr="0060789E" w:rsidRDefault="005D40F8" w:rsidP="005D40F8">
            <w:pPr>
              <w:jc w:val="both"/>
              <w:rPr>
                <w:rFonts w:ascii="Times New Roman" w:hAnsi="Times New Roman"/>
                <w:sz w:val="24"/>
              </w:rPr>
            </w:pPr>
          </w:p>
        </w:tc>
      </w:tr>
      <w:tr w:rsidR="0060789E" w:rsidRPr="0060789E" w14:paraId="49E4C68C" w14:textId="77777777" w:rsidTr="009B51C6">
        <w:trPr>
          <w:gridAfter w:val="1"/>
          <w:wAfter w:w="122" w:type="pct"/>
          <w:trHeight w:val="1020"/>
        </w:trPr>
        <w:tc>
          <w:tcPr>
            <w:tcW w:w="296" w:type="pct"/>
            <w:shd w:val="clear" w:color="auto" w:fill="auto"/>
            <w:vAlign w:val="center"/>
            <w:hideMark/>
          </w:tcPr>
          <w:p w14:paraId="172329EA"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5</w:t>
            </w:r>
          </w:p>
        </w:tc>
        <w:tc>
          <w:tcPr>
            <w:tcW w:w="4581" w:type="pct"/>
            <w:gridSpan w:val="2"/>
            <w:shd w:val="clear" w:color="auto" w:fill="auto"/>
            <w:vAlign w:val="center"/>
            <w:hideMark/>
          </w:tcPr>
          <w:p w14:paraId="3B0BAC7B"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05 tháng 06 năm 2025, Chi cục hải quan khu vực VI có văn bản số 1002/HQKV6-NVHQ về việc góp ý nội dung điều chỉnh quy hoạch chung xây dựng khu kinh tế cửa khẩu Đồng Đăng – Lạng Sơn tỉnh Lạng Sơn đến năm 2045 </w:t>
            </w:r>
          </w:p>
        </w:tc>
      </w:tr>
      <w:tr w:rsidR="0060789E" w:rsidRPr="0060789E" w14:paraId="15E16110" w14:textId="77777777" w:rsidTr="009B51C6">
        <w:trPr>
          <w:gridAfter w:val="1"/>
          <w:wAfter w:w="122" w:type="pct"/>
          <w:trHeight w:val="945"/>
        </w:trPr>
        <w:tc>
          <w:tcPr>
            <w:tcW w:w="296" w:type="pct"/>
            <w:shd w:val="clear" w:color="auto" w:fill="auto"/>
            <w:vAlign w:val="center"/>
            <w:hideMark/>
          </w:tcPr>
          <w:p w14:paraId="68A1B6DC"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EF0F323" w14:textId="77777777" w:rsidR="005D40F8" w:rsidRPr="0060789E" w:rsidRDefault="005D40F8" w:rsidP="005D40F8">
            <w:pPr>
              <w:jc w:val="both"/>
              <w:rPr>
                <w:rFonts w:ascii="Times New Roman" w:hAnsi="Times New Roman"/>
                <w:sz w:val="24"/>
              </w:rPr>
            </w:pPr>
            <w:r w:rsidRPr="0060789E">
              <w:rPr>
                <w:rFonts w:ascii="Times New Roman" w:hAnsi="Times New Roman"/>
                <w:sz w:val="24"/>
              </w:rPr>
              <w:t>Qua nghiên cứu nội dung Điều chỉnh Quy hoạch chung xây dựng Khu kinh tế cửa khẩu Đồng Đăng - Lạng Sơn, tỉnh Lạng Sơn đến năm 2045 Chi cục Hải quan khu vực VI nhất trí và không có ý kiến bổ sung.</w:t>
            </w:r>
          </w:p>
        </w:tc>
        <w:tc>
          <w:tcPr>
            <w:tcW w:w="2544" w:type="pct"/>
            <w:shd w:val="clear" w:color="auto" w:fill="auto"/>
            <w:vAlign w:val="center"/>
            <w:hideMark/>
          </w:tcPr>
          <w:p w14:paraId="1CAC37B2"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r>
      <w:tr w:rsidR="0060789E" w:rsidRPr="0060789E" w14:paraId="2600E353" w14:textId="77777777" w:rsidTr="009B51C6">
        <w:trPr>
          <w:gridAfter w:val="1"/>
          <w:wAfter w:w="122" w:type="pct"/>
          <w:trHeight w:val="1095"/>
        </w:trPr>
        <w:tc>
          <w:tcPr>
            <w:tcW w:w="296" w:type="pct"/>
            <w:shd w:val="clear" w:color="auto" w:fill="auto"/>
            <w:vAlign w:val="center"/>
            <w:hideMark/>
          </w:tcPr>
          <w:p w14:paraId="02555B8A"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6</w:t>
            </w:r>
          </w:p>
        </w:tc>
        <w:tc>
          <w:tcPr>
            <w:tcW w:w="4581" w:type="pct"/>
            <w:gridSpan w:val="2"/>
            <w:shd w:val="clear" w:color="auto" w:fill="auto"/>
            <w:vAlign w:val="center"/>
            <w:hideMark/>
          </w:tcPr>
          <w:p w14:paraId="1FA55D81"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05 tháng 06 năm 2025, Bộ chỉ huy Bội đội biên phòng tỉnh Lạng Sơn có văn bản số 2011/BCH-TM về việc góp ý nội dung điều chỉnh quy hoạch chung xây dựng khu kinh tế cửa khẩu Đồng Đăng – Lạng Sơn tỉnh Lạng Sơn đến năm 2045 </w:t>
            </w:r>
          </w:p>
        </w:tc>
      </w:tr>
      <w:tr w:rsidR="0060789E" w:rsidRPr="0060789E" w14:paraId="24E74E89" w14:textId="77777777" w:rsidTr="009B51C6">
        <w:trPr>
          <w:gridAfter w:val="1"/>
          <w:wAfter w:w="122" w:type="pct"/>
          <w:trHeight w:val="1575"/>
        </w:trPr>
        <w:tc>
          <w:tcPr>
            <w:tcW w:w="296" w:type="pct"/>
            <w:shd w:val="clear" w:color="auto" w:fill="auto"/>
            <w:vAlign w:val="center"/>
            <w:hideMark/>
          </w:tcPr>
          <w:p w14:paraId="0B1DC03F"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0F64E33E"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1.    </w:t>
            </w:r>
            <w:r w:rsidRPr="0060789E">
              <w:rPr>
                <w:rFonts w:ascii="Times New Roman" w:hAnsi="Times New Roman"/>
                <w:sz w:val="24"/>
              </w:rPr>
              <w:t>Tại gạch đầu dòng thứ hai, trang 14, Điểm a, mục 1.4 (Phạm vi, quy mô và thời hạn lập quy hoạch): Đề nghị cập nhập tên các xã, phường mới sau khi sát nhập theo Nghị quyết của Hội đồng nhân dân tỉnh Lạng Sơn cho phù họp với thực tế hiện nay đang thực hiện mô hình chính quyền địa phương 02 cấp và (từ ngày 01/7/2025 kết thúc hoạt động của chính quyền địa phương cấp huyện).</w:t>
            </w:r>
          </w:p>
        </w:tc>
        <w:tc>
          <w:tcPr>
            <w:tcW w:w="2544" w:type="pct"/>
            <w:shd w:val="clear" w:color="auto" w:fill="auto"/>
            <w:vAlign w:val="center"/>
            <w:hideMark/>
          </w:tcPr>
          <w:p w14:paraId="2C6E7766" w14:textId="77777777" w:rsidR="005D40F8" w:rsidRPr="0060789E" w:rsidRDefault="005D40F8" w:rsidP="005D40F8">
            <w:pPr>
              <w:jc w:val="both"/>
              <w:rPr>
                <w:rFonts w:ascii="Times New Roman" w:hAnsi="Times New Roman"/>
                <w:sz w:val="24"/>
              </w:rPr>
            </w:pPr>
            <w:r w:rsidRPr="0060789E">
              <w:rPr>
                <w:rFonts w:ascii="Times New Roman" w:hAnsi="Times New Roman"/>
                <w:sz w:val="24"/>
              </w:rPr>
              <w:t>Tiếp thu ý kiến góp ý, đồ án bổ sung tại mục 1.4 Phạm vi, quy mô và thời hạn lập quy hoạch và mục 2.3 Hiện trạng dân số lao động</w:t>
            </w:r>
          </w:p>
        </w:tc>
      </w:tr>
      <w:tr w:rsidR="0060789E" w:rsidRPr="0060789E" w14:paraId="3052A303" w14:textId="77777777" w:rsidTr="009B51C6">
        <w:trPr>
          <w:gridAfter w:val="1"/>
          <w:wAfter w:w="122" w:type="pct"/>
          <w:trHeight w:val="2205"/>
        </w:trPr>
        <w:tc>
          <w:tcPr>
            <w:tcW w:w="296" w:type="pct"/>
            <w:shd w:val="clear" w:color="auto" w:fill="auto"/>
            <w:vAlign w:val="center"/>
            <w:hideMark/>
          </w:tcPr>
          <w:p w14:paraId="58BCA660"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58478B16"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2.    </w:t>
            </w:r>
            <w:r w:rsidRPr="0060789E">
              <w:rPr>
                <w:rFonts w:ascii="Times New Roman" w:hAnsi="Times New Roman"/>
                <w:sz w:val="24"/>
              </w:rPr>
              <w:t xml:space="preserve">Tại điểm d, trang 65, mục 4.5.1 (Khu A - Khu vực cửa khẩu): </w:t>
            </w:r>
            <w:r w:rsidRPr="0060789E">
              <w:rPr>
                <w:rFonts w:ascii="Times New Roman" w:hAnsi="Times New Roman"/>
                <w:i/>
                <w:iCs/>
                <w:sz w:val="24"/>
              </w:rPr>
              <w:t>" (1) Khu A - Khu vực đường chuyên dụng vận chuyển hàng hóa mốc 1088/2 - 1089 và đường chuyên dụng vận chuyển hàng hóa Tân Thanh - Pò Chài (mốc 1090 - 1091) thuộc cửa khẩu quổc tế Hữu Nghị"</w:t>
            </w:r>
            <w:r w:rsidRPr="0060789E">
              <w:rPr>
                <w:rFonts w:ascii="Times New Roman" w:hAnsi="Times New Roman"/>
                <w:sz w:val="24"/>
              </w:rPr>
              <w:t xml:space="preserve"> đề nghị sửa, </w:t>
            </w:r>
            <w:r w:rsidRPr="0060789E">
              <w:rPr>
                <w:rFonts w:ascii="Times New Roman" w:hAnsi="Times New Roman"/>
                <w:sz w:val="24"/>
              </w:rPr>
              <w:lastRenderedPageBreak/>
              <w:t xml:space="preserve">bổ sung và viết thành </w:t>
            </w:r>
            <w:r w:rsidRPr="0060789E">
              <w:rPr>
                <w:rFonts w:ascii="Times New Roman" w:hAnsi="Times New Roman"/>
                <w:i/>
                <w:iCs/>
                <w:sz w:val="24"/>
              </w:rPr>
              <w:t xml:space="preserve">"(1) Khu A - Khu vực đường chuyên dụng vận chuyên hàng hóa </w:t>
            </w:r>
            <w:r w:rsidRPr="0060789E">
              <w:rPr>
                <w:rFonts w:ascii="Times New Roman" w:hAnsi="Times New Roman"/>
                <w:b/>
                <w:bCs/>
                <w:i/>
                <w:iCs/>
                <w:sz w:val="24"/>
              </w:rPr>
              <w:t xml:space="preserve">khu vực </w:t>
            </w:r>
            <w:r w:rsidRPr="0060789E">
              <w:rPr>
                <w:rFonts w:ascii="Times New Roman" w:hAnsi="Times New Roman"/>
                <w:i/>
                <w:iCs/>
                <w:sz w:val="24"/>
              </w:rPr>
              <w:t xml:space="preserve">mốc 1088/2 - 1089 và </w:t>
            </w:r>
            <w:r w:rsidRPr="0060789E">
              <w:rPr>
                <w:rFonts w:ascii="Times New Roman" w:hAnsi="Times New Roman"/>
                <w:b/>
                <w:bCs/>
                <w:i/>
                <w:iCs/>
                <w:sz w:val="24"/>
              </w:rPr>
              <w:t xml:space="preserve">lối thông quan </w:t>
            </w:r>
            <w:r w:rsidRPr="0060789E">
              <w:rPr>
                <w:rFonts w:ascii="Times New Roman" w:hAnsi="Times New Roman"/>
                <w:i/>
                <w:iCs/>
                <w:sz w:val="24"/>
              </w:rPr>
              <w:t>Tân Thanh - Pò Chài (khu vực mốc 1090 - 1091) thuộc cửa khẩu quốc tế Hữu Nghị".</w:t>
            </w:r>
          </w:p>
        </w:tc>
        <w:tc>
          <w:tcPr>
            <w:tcW w:w="2544" w:type="pct"/>
            <w:shd w:val="clear" w:color="auto" w:fill="auto"/>
            <w:vAlign w:val="center"/>
            <w:hideMark/>
          </w:tcPr>
          <w:p w14:paraId="4BAFBF81" w14:textId="77777777" w:rsidR="005D40F8" w:rsidRPr="0060789E" w:rsidRDefault="005D40F8" w:rsidP="005D40F8">
            <w:pPr>
              <w:jc w:val="both"/>
              <w:rPr>
                <w:rFonts w:ascii="Times New Roman" w:hAnsi="Times New Roman"/>
                <w:sz w:val="24"/>
              </w:rPr>
            </w:pPr>
            <w:r w:rsidRPr="0060789E">
              <w:rPr>
                <w:rFonts w:ascii="Times New Roman" w:hAnsi="Times New Roman"/>
                <w:sz w:val="24"/>
              </w:rPr>
              <w:lastRenderedPageBreak/>
              <w:t>Tiếp thu ý kiến góp ý, đồ án đã chỉnh sửa tại mục 4.5.1 (Khu A - Khu vực cửa khẩu)</w:t>
            </w:r>
          </w:p>
        </w:tc>
      </w:tr>
      <w:tr w:rsidR="0060789E" w:rsidRPr="0060789E" w14:paraId="37FF04F7" w14:textId="77777777" w:rsidTr="009B51C6">
        <w:trPr>
          <w:gridAfter w:val="1"/>
          <w:wAfter w:w="122" w:type="pct"/>
          <w:trHeight w:val="1575"/>
        </w:trPr>
        <w:tc>
          <w:tcPr>
            <w:tcW w:w="296" w:type="pct"/>
            <w:shd w:val="clear" w:color="auto" w:fill="auto"/>
            <w:vAlign w:val="center"/>
            <w:hideMark/>
          </w:tcPr>
          <w:p w14:paraId="6D447A3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71063F1"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3.    </w:t>
            </w:r>
            <w:r w:rsidRPr="0060789E">
              <w:rPr>
                <w:rFonts w:ascii="Times New Roman" w:hAnsi="Times New Roman"/>
                <w:sz w:val="24"/>
              </w:rPr>
              <w:t xml:space="preserve">Tại trang 99, trang 101 đề nghị sửa cụm từ </w:t>
            </w:r>
            <w:r w:rsidRPr="0060789E">
              <w:rPr>
                <w:rFonts w:ascii="Times New Roman" w:hAnsi="Times New Roman"/>
                <w:i/>
                <w:iCs/>
                <w:sz w:val="24"/>
              </w:rPr>
              <w:t xml:space="preserve">"cửa khâu Tân Thanh" thành </w:t>
            </w:r>
            <w:r w:rsidRPr="0060789E">
              <w:rPr>
                <w:rFonts w:ascii="Times New Roman" w:hAnsi="Times New Roman"/>
                <w:b/>
                <w:bCs/>
                <w:i/>
                <w:iCs/>
                <w:sz w:val="24"/>
              </w:rPr>
              <w:t>"lối thông quan Tân Thanh</w:t>
            </w:r>
            <w:r w:rsidRPr="0060789E">
              <w:rPr>
                <w:rFonts w:ascii="Times New Roman" w:hAnsi="Times New Roman"/>
                <w:sz w:val="24"/>
              </w:rPr>
              <w:t xml:space="preserve"> Căn cứ theo Nghị quyết số 09/NQ-CP ngày 05/4/2024 của Chính phủ về việc mở chính thức lối thông quan Tân Thanh (khu vực mốc 1090- 1091), Cốc Nam (khu vực mốc 1104-1105) thuộc cửa khấu quốc tế Hữu Nghị.</w:t>
            </w:r>
          </w:p>
        </w:tc>
        <w:tc>
          <w:tcPr>
            <w:tcW w:w="2544" w:type="pct"/>
            <w:shd w:val="clear" w:color="auto" w:fill="auto"/>
            <w:vAlign w:val="center"/>
            <w:hideMark/>
          </w:tcPr>
          <w:p w14:paraId="4AD712F4"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xml:space="preserve">Tiếp thu ý kiến góp ý, đồ án đã chỉnh sửa </w:t>
            </w:r>
          </w:p>
        </w:tc>
      </w:tr>
      <w:tr w:rsidR="0060789E" w:rsidRPr="0060789E" w14:paraId="381E069D" w14:textId="77777777" w:rsidTr="009B51C6">
        <w:trPr>
          <w:gridAfter w:val="1"/>
          <w:wAfter w:w="122" w:type="pct"/>
          <w:trHeight w:val="1020"/>
        </w:trPr>
        <w:tc>
          <w:tcPr>
            <w:tcW w:w="296" w:type="pct"/>
            <w:shd w:val="clear" w:color="auto" w:fill="auto"/>
            <w:vAlign w:val="center"/>
            <w:hideMark/>
          </w:tcPr>
          <w:p w14:paraId="4D6E47E7"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7</w:t>
            </w:r>
          </w:p>
        </w:tc>
        <w:tc>
          <w:tcPr>
            <w:tcW w:w="4581" w:type="pct"/>
            <w:gridSpan w:val="2"/>
            <w:shd w:val="clear" w:color="auto" w:fill="auto"/>
            <w:vAlign w:val="center"/>
            <w:hideMark/>
          </w:tcPr>
          <w:p w14:paraId="1AC95066"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02 tháng 06 năm 2025, Sở dân tộc và tôn giáo có văn bản số 399/SDTTG-VP về việc góp ý nội dung điều chỉnh quy hoạch chung xây dựng khu kinh tế cửa khẩu Đồng Đăng – Lạng Sơn tỉnh Lạng Sơn đến năm 2045 </w:t>
            </w:r>
          </w:p>
        </w:tc>
      </w:tr>
      <w:tr w:rsidR="0060789E" w:rsidRPr="0060789E" w14:paraId="114A8B53" w14:textId="77777777" w:rsidTr="009B51C6">
        <w:trPr>
          <w:gridAfter w:val="1"/>
          <w:wAfter w:w="122" w:type="pct"/>
          <w:trHeight w:val="2370"/>
        </w:trPr>
        <w:tc>
          <w:tcPr>
            <w:tcW w:w="296" w:type="pct"/>
            <w:shd w:val="clear" w:color="auto" w:fill="auto"/>
            <w:vAlign w:val="center"/>
            <w:hideMark/>
          </w:tcPr>
          <w:p w14:paraId="72F0794B"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0E6A1E4C" w14:textId="77777777" w:rsidR="005D40F8" w:rsidRPr="0060789E" w:rsidRDefault="005D40F8" w:rsidP="005D40F8">
            <w:pPr>
              <w:jc w:val="both"/>
              <w:rPr>
                <w:rFonts w:ascii="Times New Roman" w:hAnsi="Times New Roman"/>
                <w:sz w:val="24"/>
              </w:rPr>
            </w:pPr>
            <w:r w:rsidRPr="0060789E">
              <w:rPr>
                <w:rFonts w:ascii="Times New Roman" w:hAnsi="Times New Roman"/>
                <w:sz w:val="24"/>
              </w:rPr>
              <w:t>Sau khi nghiên cứu hồ sơ điều chỉnh quy hoạch chung xây dựng Khu kinh tế cửa khẩu Đồng Đăng - Lạng Sơn, tỉnh Lạng Sơn đến năm 2045, Sở Dân tộc và Tôn giáo nhất trí với nội dung với nội dung điều chỉnh quy hoạch chung xây dựng Khu kinh tế cửa khẩu Đồng Đăng - Lạng Sơn, tỉnh Lạng Sơn đến năm 2045, không có ý kiến bổ sung.</w:t>
            </w:r>
          </w:p>
        </w:tc>
        <w:tc>
          <w:tcPr>
            <w:tcW w:w="2544" w:type="pct"/>
            <w:shd w:val="clear" w:color="auto" w:fill="auto"/>
            <w:vAlign w:val="center"/>
            <w:hideMark/>
          </w:tcPr>
          <w:p w14:paraId="1818FA64"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r>
      <w:tr w:rsidR="0060789E" w:rsidRPr="0060789E" w14:paraId="29B07E60" w14:textId="77777777" w:rsidTr="009B51C6">
        <w:trPr>
          <w:gridAfter w:val="1"/>
          <w:wAfter w:w="122" w:type="pct"/>
          <w:trHeight w:val="900"/>
        </w:trPr>
        <w:tc>
          <w:tcPr>
            <w:tcW w:w="296" w:type="pct"/>
            <w:shd w:val="clear" w:color="auto" w:fill="auto"/>
            <w:vAlign w:val="center"/>
            <w:hideMark/>
          </w:tcPr>
          <w:p w14:paraId="73CF9D15"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8</w:t>
            </w:r>
          </w:p>
        </w:tc>
        <w:tc>
          <w:tcPr>
            <w:tcW w:w="4581" w:type="pct"/>
            <w:gridSpan w:val="2"/>
            <w:shd w:val="clear" w:color="auto" w:fill="auto"/>
            <w:vAlign w:val="center"/>
            <w:hideMark/>
          </w:tcPr>
          <w:p w14:paraId="7ECA15BA"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03 tháng 06 năm 2025, Sở khoa học và công nghệ có văn bản số 1348/SKHCN-KHQLCN về việc góp ý nội dung điều chỉnh quy hoạch chung xây dựng khu kinh tế cửa khẩu Đồng Đăng – Lạng Sơn tỉnh Lạng Sơn đến năm 2045 </w:t>
            </w:r>
          </w:p>
        </w:tc>
      </w:tr>
      <w:tr w:rsidR="0060789E" w:rsidRPr="0060789E" w14:paraId="68343E7B" w14:textId="77777777" w:rsidTr="009B51C6">
        <w:trPr>
          <w:gridAfter w:val="1"/>
          <w:wAfter w:w="122" w:type="pct"/>
          <w:trHeight w:val="4230"/>
        </w:trPr>
        <w:tc>
          <w:tcPr>
            <w:tcW w:w="296" w:type="pct"/>
            <w:shd w:val="clear" w:color="auto" w:fill="auto"/>
            <w:vAlign w:val="center"/>
            <w:hideMark/>
          </w:tcPr>
          <w:p w14:paraId="72ED01D0"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096B79B5" w14:textId="77777777" w:rsidR="005D40F8" w:rsidRPr="0060789E" w:rsidRDefault="005D40F8" w:rsidP="005D40F8">
            <w:pPr>
              <w:jc w:val="both"/>
              <w:rPr>
                <w:rFonts w:ascii="Times New Roman" w:hAnsi="Times New Roman"/>
                <w:sz w:val="24"/>
              </w:rPr>
            </w:pPr>
            <w:r w:rsidRPr="0060789E">
              <w:rPr>
                <w:rFonts w:ascii="Times New Roman" w:hAnsi="Times New Roman"/>
                <w:sz w:val="24"/>
              </w:rPr>
              <w:t>Nhằm đảm bảo sự đồng bộ trong việc Điều chỉnh Quy hoạch chung xây dựng Khu kinh tế cửa khẩu Đồng Đăng - Lạng Sơn với Quy hoạch ngành và Quy hoạch tỉnh đã ban hành. Đề nghị bổ sung các căn cứ sau vào căn cứ pháp lý xây dựng Quy hoạch:</w:t>
            </w:r>
            <w:r w:rsidRPr="0060789E">
              <w:rPr>
                <w:rFonts w:ascii="Times New Roman" w:hAnsi="Times New Roman"/>
                <w:sz w:val="24"/>
              </w:rPr>
              <w:br/>
              <w:t>1.   Quyết định số 36/QĐ-TTg ngày 11/01/2024 của Thủ tướng Chính phủ phê duyệt Quy hoạch hạ tầng Thông tin và Truyền thông thời kỳ 2021-2030, tầm nhìn đến 2050;</w:t>
            </w:r>
            <w:r w:rsidRPr="0060789E">
              <w:rPr>
                <w:rFonts w:ascii="Times New Roman" w:hAnsi="Times New Roman"/>
                <w:sz w:val="24"/>
              </w:rPr>
              <w:br/>
              <w:t xml:space="preserve">2.   Các Quy chuẩn QCVN 33:2019/BTTTT Quy chuẩn kỹ </w:t>
            </w:r>
            <w:r w:rsidRPr="0060789E">
              <w:rPr>
                <w:rFonts w:ascii="Times New Roman" w:hAnsi="Times New Roman"/>
                <w:sz w:val="24"/>
              </w:rPr>
              <w:lastRenderedPageBreak/>
              <w:t>thuật quốc gia về lắp đặt mạng cáp ngoại vi viễn thông; Quy chuẩn kỹ thuật quốc gia về chống sét cho các trạm viễn thông và mạng cáp ngoại vi viễn thông QCVN 32:2011/BTTTT.</w:t>
            </w:r>
          </w:p>
        </w:tc>
        <w:tc>
          <w:tcPr>
            <w:tcW w:w="2544" w:type="pct"/>
            <w:shd w:val="clear" w:color="auto" w:fill="auto"/>
            <w:vAlign w:val="center"/>
            <w:hideMark/>
          </w:tcPr>
          <w:p w14:paraId="7B28D304" w14:textId="77777777" w:rsidR="005D40F8" w:rsidRPr="0060789E" w:rsidRDefault="005D40F8" w:rsidP="005D40F8">
            <w:pPr>
              <w:jc w:val="both"/>
              <w:rPr>
                <w:rFonts w:ascii="Times New Roman" w:hAnsi="Times New Roman"/>
                <w:sz w:val="24"/>
              </w:rPr>
            </w:pPr>
            <w:r w:rsidRPr="0060789E">
              <w:rPr>
                <w:rFonts w:ascii="Times New Roman" w:hAnsi="Times New Roman"/>
                <w:sz w:val="24"/>
              </w:rPr>
              <w:lastRenderedPageBreak/>
              <w:t>Tiếp thu và bổ sung ở mục 7.8.1. Căn cứ pháp lý</w:t>
            </w:r>
          </w:p>
        </w:tc>
      </w:tr>
      <w:tr w:rsidR="0060789E" w:rsidRPr="0060789E" w14:paraId="59157CC8" w14:textId="77777777" w:rsidTr="009B51C6">
        <w:trPr>
          <w:gridAfter w:val="1"/>
          <w:wAfter w:w="122" w:type="pct"/>
          <w:trHeight w:val="1080"/>
        </w:trPr>
        <w:tc>
          <w:tcPr>
            <w:tcW w:w="296" w:type="pct"/>
            <w:shd w:val="clear" w:color="auto" w:fill="auto"/>
            <w:vAlign w:val="center"/>
            <w:hideMark/>
          </w:tcPr>
          <w:p w14:paraId="374DE29B"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9</w:t>
            </w:r>
          </w:p>
        </w:tc>
        <w:tc>
          <w:tcPr>
            <w:tcW w:w="4581" w:type="pct"/>
            <w:gridSpan w:val="2"/>
            <w:shd w:val="clear" w:color="auto" w:fill="auto"/>
            <w:vAlign w:val="center"/>
            <w:hideMark/>
          </w:tcPr>
          <w:p w14:paraId="41FB19B1"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04 tháng 06 năm 2025, Sở ngoại vụ có văn bản số 704/SNgV-QLBG về việc góp ý nội dung điều chỉnh quy hoạch chung xây dựng khu kinh tế cửa khẩu Đồng Đăng – Lạng Sơn tỉnh Lạng Sơn đến năm 2045 </w:t>
            </w:r>
          </w:p>
        </w:tc>
      </w:tr>
      <w:tr w:rsidR="0060789E" w:rsidRPr="0060789E" w14:paraId="37903CBA" w14:textId="77777777" w:rsidTr="009B51C6">
        <w:trPr>
          <w:gridAfter w:val="1"/>
          <w:wAfter w:w="122" w:type="pct"/>
          <w:trHeight w:val="630"/>
        </w:trPr>
        <w:tc>
          <w:tcPr>
            <w:tcW w:w="296" w:type="pct"/>
            <w:shd w:val="clear" w:color="auto" w:fill="auto"/>
            <w:vAlign w:val="center"/>
            <w:hideMark/>
          </w:tcPr>
          <w:p w14:paraId="2860EA8F"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29134AFD" w14:textId="77777777" w:rsidR="005D40F8" w:rsidRPr="0060789E" w:rsidRDefault="005D40F8" w:rsidP="005D40F8">
            <w:pPr>
              <w:jc w:val="both"/>
              <w:rPr>
                <w:rFonts w:ascii="Times New Roman" w:hAnsi="Times New Roman"/>
                <w:sz w:val="24"/>
              </w:rPr>
            </w:pPr>
            <w:r w:rsidRPr="0060789E">
              <w:rPr>
                <w:rFonts w:ascii="Times New Roman" w:hAnsi="Times New Roman"/>
                <w:sz w:val="24"/>
              </w:rPr>
              <w:t>1.   Tại các trang 9, 10: liệt kê trùng Quyết định số 1199/QĐ-TTg ngày 14/10/2023 của Thủ tướng Chính phủ.</w:t>
            </w:r>
          </w:p>
        </w:tc>
        <w:tc>
          <w:tcPr>
            <w:tcW w:w="2544" w:type="pct"/>
            <w:shd w:val="clear" w:color="auto" w:fill="auto"/>
            <w:vAlign w:val="center"/>
            <w:hideMark/>
          </w:tcPr>
          <w:p w14:paraId="643099FC" w14:textId="56AD6AF8"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59E75F71" w14:textId="77777777" w:rsidTr="009B51C6">
        <w:trPr>
          <w:gridAfter w:val="1"/>
          <w:wAfter w:w="122" w:type="pct"/>
          <w:trHeight w:val="630"/>
        </w:trPr>
        <w:tc>
          <w:tcPr>
            <w:tcW w:w="296" w:type="pct"/>
            <w:shd w:val="clear" w:color="auto" w:fill="auto"/>
            <w:vAlign w:val="center"/>
            <w:hideMark/>
          </w:tcPr>
          <w:p w14:paraId="33767FCA"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64114884" w14:textId="77777777" w:rsidR="005D40F8" w:rsidRPr="0060789E" w:rsidRDefault="005D40F8" w:rsidP="005D40F8">
            <w:pPr>
              <w:jc w:val="both"/>
              <w:rPr>
                <w:rFonts w:ascii="Times New Roman" w:hAnsi="Times New Roman"/>
                <w:sz w:val="24"/>
              </w:rPr>
            </w:pPr>
            <w:r w:rsidRPr="0060789E">
              <w:rPr>
                <w:rFonts w:ascii="Times New Roman" w:hAnsi="Times New Roman"/>
                <w:sz w:val="24"/>
              </w:rPr>
              <w:t>2.   Tại trang 14 (mục 1.3 mục tiêu lập quy hoạch), gạch đầu dòng thứ 3: đề nghị lược bỏ dòng: “khắc phục các vấn đề tồn tại về hợp tác quản lý biên giới”.</w:t>
            </w:r>
          </w:p>
        </w:tc>
        <w:tc>
          <w:tcPr>
            <w:tcW w:w="2544" w:type="pct"/>
            <w:shd w:val="clear" w:color="auto" w:fill="auto"/>
            <w:vAlign w:val="center"/>
            <w:hideMark/>
          </w:tcPr>
          <w:p w14:paraId="0617CB85" w14:textId="4CC9040E"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2DBCDCCA" w14:textId="77777777" w:rsidTr="009B51C6">
        <w:trPr>
          <w:gridAfter w:val="1"/>
          <w:wAfter w:w="122" w:type="pct"/>
          <w:trHeight w:val="1260"/>
        </w:trPr>
        <w:tc>
          <w:tcPr>
            <w:tcW w:w="296" w:type="pct"/>
            <w:shd w:val="clear" w:color="auto" w:fill="auto"/>
            <w:vAlign w:val="center"/>
            <w:hideMark/>
          </w:tcPr>
          <w:p w14:paraId="1C455FC0"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2C76F93B" w14:textId="77777777" w:rsidR="005D40F8" w:rsidRPr="0060789E" w:rsidRDefault="005D40F8" w:rsidP="005D40F8">
            <w:pPr>
              <w:jc w:val="both"/>
              <w:rPr>
                <w:rFonts w:ascii="Times New Roman" w:hAnsi="Times New Roman"/>
                <w:sz w:val="24"/>
              </w:rPr>
            </w:pPr>
            <w:r w:rsidRPr="0060789E">
              <w:rPr>
                <w:rFonts w:ascii="Times New Roman" w:hAnsi="Times New Roman"/>
                <w:sz w:val="24"/>
              </w:rPr>
              <w:t>3.   Tại trang 14 (mục 1.4 phạm vi KKT): đề nghị cập nhật tên các xã sau sáp nhập theo Nghị quyết của Hội đồng nhân dân tỉnh Lạng Sơn cho phù hợp với thực tế hiện nay đang thực hiện mô hình chính quyền địa phương 02 cấp (từ 01/7/2025 kết thúc hoạt động của chính quyền địa phương cấp huyện).</w:t>
            </w:r>
          </w:p>
        </w:tc>
        <w:tc>
          <w:tcPr>
            <w:tcW w:w="2544" w:type="pct"/>
            <w:shd w:val="clear" w:color="auto" w:fill="auto"/>
            <w:vAlign w:val="center"/>
            <w:hideMark/>
          </w:tcPr>
          <w:p w14:paraId="6B4413EA" w14:textId="77777777" w:rsidR="005D40F8" w:rsidRPr="0060789E" w:rsidRDefault="005D40F8" w:rsidP="005D40F8">
            <w:pPr>
              <w:jc w:val="both"/>
              <w:rPr>
                <w:rFonts w:ascii="Times New Roman" w:hAnsi="Times New Roman"/>
                <w:sz w:val="24"/>
              </w:rPr>
            </w:pPr>
            <w:r w:rsidRPr="0060789E">
              <w:rPr>
                <w:rFonts w:ascii="Times New Roman" w:hAnsi="Times New Roman"/>
                <w:sz w:val="24"/>
              </w:rPr>
              <w:t>Tiếp thu ý kiến góp ý, đồ án bổ sung tại mục 1.4 Phạm vi, quy mô và thời hạn lập quy hoạch và mục 2.3 Hiện trạng dân số lao động</w:t>
            </w:r>
          </w:p>
        </w:tc>
      </w:tr>
      <w:tr w:rsidR="0060789E" w:rsidRPr="0060789E" w14:paraId="3A9113EF" w14:textId="77777777" w:rsidTr="009B51C6">
        <w:trPr>
          <w:gridAfter w:val="1"/>
          <w:wAfter w:w="122" w:type="pct"/>
          <w:trHeight w:val="945"/>
        </w:trPr>
        <w:tc>
          <w:tcPr>
            <w:tcW w:w="296" w:type="pct"/>
            <w:shd w:val="clear" w:color="auto" w:fill="auto"/>
            <w:vAlign w:val="center"/>
            <w:hideMark/>
          </w:tcPr>
          <w:p w14:paraId="416EF0B3"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5814C929"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xml:space="preserve">4.   Tại mục (1) điểm d (trang 65) xem xét chỉnh sửa thành: “.. .đường chuyên dụng vận chuyển hàng hoá khu vực mốc 1088/2-1089 và </w:t>
            </w:r>
            <w:r w:rsidRPr="0060789E">
              <w:rPr>
                <w:rFonts w:ascii="Times New Roman" w:hAnsi="Times New Roman"/>
                <w:b/>
                <w:bCs/>
                <w:i/>
                <w:iCs/>
                <w:sz w:val="24"/>
              </w:rPr>
              <w:t>lối thông quan Tân Thanh - Pò Chài (khu vực mốc 1090-1091)</w:t>
            </w:r>
            <w:r w:rsidRPr="0060789E">
              <w:rPr>
                <w:rFonts w:ascii="Times New Roman" w:hAnsi="Times New Roman"/>
                <w:i/>
                <w:iCs/>
                <w:sz w:val="24"/>
              </w:rPr>
              <w:t>.</w:t>
            </w:r>
          </w:p>
        </w:tc>
        <w:tc>
          <w:tcPr>
            <w:tcW w:w="2544" w:type="pct"/>
            <w:shd w:val="clear" w:color="auto" w:fill="auto"/>
            <w:vAlign w:val="center"/>
            <w:hideMark/>
          </w:tcPr>
          <w:p w14:paraId="30760456" w14:textId="77777777" w:rsidR="005D40F8" w:rsidRPr="0060789E" w:rsidRDefault="005D40F8" w:rsidP="005D40F8">
            <w:pPr>
              <w:jc w:val="both"/>
              <w:rPr>
                <w:rFonts w:ascii="Times New Roman" w:hAnsi="Times New Roman"/>
                <w:sz w:val="24"/>
              </w:rPr>
            </w:pPr>
            <w:r w:rsidRPr="0060789E">
              <w:rPr>
                <w:rFonts w:ascii="Times New Roman" w:hAnsi="Times New Roman"/>
                <w:sz w:val="24"/>
              </w:rPr>
              <w:t>Tiếp thu ý kiến góp ý, đồ án đã chỉnh sửa lối thông quan Tân Thanh</w:t>
            </w:r>
          </w:p>
        </w:tc>
      </w:tr>
      <w:tr w:rsidR="0060789E" w:rsidRPr="0060789E" w14:paraId="6E559160" w14:textId="77777777" w:rsidTr="009B51C6">
        <w:trPr>
          <w:gridAfter w:val="1"/>
          <w:wAfter w:w="122" w:type="pct"/>
          <w:trHeight w:val="2205"/>
        </w:trPr>
        <w:tc>
          <w:tcPr>
            <w:tcW w:w="296" w:type="pct"/>
            <w:shd w:val="clear" w:color="auto" w:fill="auto"/>
            <w:vAlign w:val="center"/>
            <w:hideMark/>
          </w:tcPr>
          <w:p w14:paraId="6AB6969B"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lastRenderedPageBreak/>
              <w:t> </w:t>
            </w:r>
          </w:p>
        </w:tc>
        <w:tc>
          <w:tcPr>
            <w:tcW w:w="2038" w:type="pct"/>
            <w:shd w:val="clear" w:color="auto" w:fill="auto"/>
            <w:vAlign w:val="center"/>
            <w:hideMark/>
          </w:tcPr>
          <w:p w14:paraId="79BCAFE4"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xml:space="preserve">5.   Về kết nối cửa khẩu (trang 99, 101) chỉnh sửa tên gọi “cửa khẩu Tân Thanh” thành </w:t>
            </w:r>
            <w:r w:rsidRPr="0060789E">
              <w:rPr>
                <w:rFonts w:ascii="Times New Roman" w:hAnsi="Times New Roman"/>
                <w:b/>
                <w:bCs/>
                <w:i/>
                <w:iCs/>
                <w:sz w:val="24"/>
              </w:rPr>
              <w:t>“lối mở Tân Thanh”</w:t>
            </w:r>
            <w:r w:rsidRPr="0060789E">
              <w:rPr>
                <w:rFonts w:ascii="Times New Roman" w:hAnsi="Times New Roman"/>
                <w:sz w:val="24"/>
              </w:rPr>
              <w:t xml:space="preserve"> và rà soát thống nhất trong toàn bộ dự thảo (lí do: từ ngày 25/7/2024, đã tổ chức Lễ công bố mở chính thức đưa vào vận hành các cửa khẩu phụ Tân Thanh (1090-1091), Cốc Nam (khu vực mốc 1104-1105) và đường chuyên dụng vận chuyển hàng hoá (khu vực 1088/2-1089) thành </w:t>
            </w:r>
            <w:r w:rsidRPr="0060789E">
              <w:rPr>
                <w:rFonts w:ascii="Times New Roman" w:hAnsi="Times New Roman"/>
                <w:b/>
                <w:bCs/>
                <w:i/>
                <w:iCs/>
                <w:sz w:val="24"/>
              </w:rPr>
              <w:t>các lối mở/đường chuyên dụng vận chuyển hàng hoá</w:t>
            </w:r>
            <w:r w:rsidRPr="0060789E">
              <w:rPr>
                <w:rFonts w:ascii="Times New Roman" w:hAnsi="Times New Roman"/>
                <w:sz w:val="24"/>
              </w:rPr>
              <w:t xml:space="preserve"> thuộc cửa khẩu quốc tế Hữu nghị Hữu Nghi Quan.</w:t>
            </w:r>
          </w:p>
        </w:tc>
        <w:tc>
          <w:tcPr>
            <w:tcW w:w="2544" w:type="pct"/>
            <w:shd w:val="clear" w:color="auto" w:fill="auto"/>
            <w:vAlign w:val="center"/>
            <w:hideMark/>
          </w:tcPr>
          <w:p w14:paraId="56B4BA22" w14:textId="77777777" w:rsidR="005D40F8" w:rsidRPr="0060789E" w:rsidRDefault="005D40F8" w:rsidP="005D40F8">
            <w:pPr>
              <w:jc w:val="both"/>
              <w:rPr>
                <w:rFonts w:ascii="Times New Roman" w:hAnsi="Times New Roman"/>
                <w:sz w:val="24"/>
              </w:rPr>
            </w:pPr>
            <w:r w:rsidRPr="0060789E">
              <w:rPr>
                <w:rFonts w:ascii="Times New Roman" w:hAnsi="Times New Roman"/>
                <w:sz w:val="24"/>
              </w:rPr>
              <w:t>Tiếp thu ý kiến góp ý, đồ án đã chỉnh sửa lối mở Tân Thanh</w:t>
            </w:r>
          </w:p>
        </w:tc>
      </w:tr>
      <w:tr w:rsidR="0060789E" w:rsidRPr="0060789E" w14:paraId="51FEFBFC" w14:textId="77777777" w:rsidTr="009B51C6">
        <w:trPr>
          <w:gridAfter w:val="1"/>
          <w:wAfter w:w="122" w:type="pct"/>
          <w:trHeight w:val="900"/>
        </w:trPr>
        <w:tc>
          <w:tcPr>
            <w:tcW w:w="296" w:type="pct"/>
            <w:shd w:val="clear" w:color="auto" w:fill="auto"/>
            <w:vAlign w:val="center"/>
            <w:hideMark/>
          </w:tcPr>
          <w:p w14:paraId="63B706B6"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10</w:t>
            </w:r>
          </w:p>
        </w:tc>
        <w:tc>
          <w:tcPr>
            <w:tcW w:w="4581" w:type="pct"/>
            <w:gridSpan w:val="2"/>
            <w:shd w:val="clear" w:color="auto" w:fill="auto"/>
            <w:vAlign w:val="center"/>
            <w:hideMark/>
          </w:tcPr>
          <w:p w14:paraId="7F895140"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05 tháng 06 năm 2025, Sở Tư Pháp có văn bản số 1243/STP-XDKTVBQPPL về việc góp ý nội dung điều chỉnh quy hoạch chung xây dựng khu kinh tế cửa khẩu Đồng Đăng – Lạng Sơn tỉnh Lạng Sơn đến năm 2045 </w:t>
            </w:r>
          </w:p>
        </w:tc>
      </w:tr>
      <w:tr w:rsidR="0060789E" w:rsidRPr="0060789E" w14:paraId="6E6B2D1C" w14:textId="77777777" w:rsidTr="009B51C6">
        <w:trPr>
          <w:gridAfter w:val="1"/>
          <w:wAfter w:w="122" w:type="pct"/>
          <w:trHeight w:val="1575"/>
        </w:trPr>
        <w:tc>
          <w:tcPr>
            <w:tcW w:w="296" w:type="pct"/>
            <w:shd w:val="clear" w:color="auto" w:fill="auto"/>
            <w:vAlign w:val="center"/>
            <w:hideMark/>
          </w:tcPr>
          <w:p w14:paraId="3E15D694"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66D5B20C"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1.   </w:t>
            </w:r>
            <w:r w:rsidRPr="0060789E">
              <w:rPr>
                <w:rFonts w:ascii="Times New Roman" w:hAnsi="Times New Roman"/>
                <w:sz w:val="24"/>
              </w:rPr>
              <w:t xml:space="preserve">Tại mục 1.1. Lý do và sự cần thiết điều chỉnh Quy hoạch (trang 1) và phần căn cứ pháp lý tại mục 1.2: Đề nghị bổ sung căn cứ là </w:t>
            </w:r>
            <w:r w:rsidRPr="0060789E">
              <w:rPr>
                <w:rFonts w:ascii="Times New Roman" w:hAnsi="Times New Roman"/>
                <w:i/>
                <w:iCs/>
                <w:sz w:val="24"/>
              </w:rPr>
              <w:t>Quyết định số 1009/QĐ-TTg ngày 19/9/2024 của Thủ tướng Chính phủ phê duyệt nhiệm vụ điều chỉnh Quy hoạch chung xây dựng Khu Kinh tế cửa khẩu Đồng Đăng - Lạng Sơn, tỉnh Lạng Sơn đến năm 2045.</w:t>
            </w:r>
          </w:p>
        </w:tc>
        <w:tc>
          <w:tcPr>
            <w:tcW w:w="2544" w:type="pct"/>
            <w:shd w:val="clear" w:color="auto" w:fill="auto"/>
            <w:vAlign w:val="center"/>
            <w:hideMark/>
          </w:tcPr>
          <w:p w14:paraId="2F1C5EBC" w14:textId="55ED9CC9"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06E6C5F7" w14:textId="77777777" w:rsidTr="009B51C6">
        <w:trPr>
          <w:gridAfter w:val="1"/>
          <w:wAfter w:w="122" w:type="pct"/>
          <w:trHeight w:val="5670"/>
        </w:trPr>
        <w:tc>
          <w:tcPr>
            <w:tcW w:w="296" w:type="pct"/>
            <w:shd w:val="clear" w:color="auto" w:fill="auto"/>
            <w:vAlign w:val="center"/>
            <w:hideMark/>
          </w:tcPr>
          <w:p w14:paraId="20AE6AB5"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5E406C02"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2.   </w:t>
            </w:r>
            <w:r w:rsidRPr="0060789E">
              <w:rPr>
                <w:rFonts w:ascii="Times New Roman" w:hAnsi="Times New Roman"/>
                <w:sz w:val="24"/>
              </w:rPr>
              <w:t>Tại mục 1.2. Các căn cứ lập Điều chỉnh Quy hoạch (trang 2):</w:t>
            </w:r>
            <w:r w:rsidRPr="0060789E">
              <w:rPr>
                <w:rFonts w:ascii="Times New Roman" w:hAnsi="Times New Roman"/>
                <w:b/>
                <w:bCs/>
                <w:sz w:val="24"/>
              </w:rPr>
              <w:br/>
            </w:r>
            <w:r w:rsidRPr="0060789E">
              <w:rPr>
                <w:rFonts w:ascii="Times New Roman" w:hAnsi="Times New Roman"/>
                <w:sz w:val="24"/>
              </w:rPr>
              <w:t>-       Rà soát các căn cứ pháp lý để sắp xếp theo thứ bậc hiệu lực, cơ quan có thẩm quyền ban hành, ngày tháng năm ban hành văn bản.</w:t>
            </w:r>
            <w:r w:rsidRPr="0060789E">
              <w:rPr>
                <w:rFonts w:ascii="Times New Roman" w:hAnsi="Times New Roman"/>
                <w:sz w:val="24"/>
              </w:rPr>
              <w:br/>
              <w:t>-       Xem xét các căn cứ pháp lý: + Luật Đất đai số 45/2013/QH13 ngày 29/11/2013 đã hết hiệu lực (đã được thay thế bởi Luật Đất đai năm 2024 có hiệu lực từ ngày 01/8/2024).</w:t>
            </w:r>
            <w:r w:rsidRPr="0060789E">
              <w:rPr>
                <w:rFonts w:ascii="Times New Roman" w:hAnsi="Times New Roman"/>
                <w:sz w:val="24"/>
              </w:rPr>
              <w:br/>
              <w:t xml:space="preserve">+ Nghị định số 43/2014/NĐ-CP ngày 15/5/2014 của Chính phủ về hướng dẫn thi hành Luật Đất đai năm 2013; Nghị định số 148/2020/NĐ-CP ngày 18/12/2020 của Chính phủ sửa đổi, bổ sung một số nghị định chi tiết thi hành Luật Đất đai (hết hiệu lực thi hành kể từ ngày Nghị định số 102/2024/NĐ-CP ngày 30/7/2024 quy định chi tiết thi hành một số điều của Luật Đất đai </w:t>
            </w:r>
            <w:r w:rsidRPr="0060789E">
              <w:rPr>
                <w:rFonts w:ascii="Times New Roman" w:hAnsi="Times New Roman"/>
                <w:sz w:val="24"/>
              </w:rPr>
              <w:lastRenderedPageBreak/>
              <w:t>năm 2024 có hiệu lực từ ngày 1/8/2024).</w:t>
            </w:r>
            <w:r w:rsidRPr="0060789E">
              <w:rPr>
                <w:rFonts w:ascii="Times New Roman" w:hAnsi="Times New Roman"/>
                <w:sz w:val="24"/>
              </w:rPr>
              <w:br/>
              <w:t>+  Luật Phòng cháy và chữa cháy số 27/2001/QH10 đã được sửa đổi, bổ sung một số điều theo Luật số 40/2013/QH13 và Luật số 30/2023/QH15 sẽ hết hiệu lực kể từ ngày Luật phòng cháy, chữa cháy và cứu nạn, cứu hộ ngày 29/11/2024 có hiệu lực (có hiệu lực từ ngày 1/7/2025).</w:t>
            </w:r>
            <w:r w:rsidRPr="0060789E">
              <w:rPr>
                <w:rFonts w:ascii="Times New Roman" w:hAnsi="Times New Roman"/>
                <w:sz w:val="24"/>
              </w:rPr>
              <w:br/>
              <w:t>+ Tại căn cứ là các Thông tư của các Bộ đề nghị ghi rõ là Thông tư của Bộ trưởng Bộ ... và sắp xếp theo thứ tự thời gian ban hành văn bản.</w:t>
            </w:r>
          </w:p>
        </w:tc>
        <w:tc>
          <w:tcPr>
            <w:tcW w:w="2544" w:type="pct"/>
            <w:shd w:val="clear" w:color="auto" w:fill="auto"/>
            <w:vAlign w:val="center"/>
            <w:hideMark/>
          </w:tcPr>
          <w:p w14:paraId="687C62CA" w14:textId="1A5C1F1D" w:rsidR="005D40F8" w:rsidRPr="0060789E" w:rsidRDefault="005D40F8" w:rsidP="005D40F8">
            <w:pPr>
              <w:jc w:val="both"/>
              <w:rPr>
                <w:rFonts w:ascii="Times New Roman" w:hAnsi="Times New Roman"/>
                <w:sz w:val="24"/>
              </w:rPr>
            </w:pPr>
            <w:r w:rsidRPr="0060789E">
              <w:rPr>
                <w:rFonts w:ascii="Times New Roman" w:hAnsi="Times New Roman"/>
                <w:sz w:val="24"/>
              </w:rPr>
              <w:lastRenderedPageBreak/>
              <w:t> </w:t>
            </w:r>
            <w:r w:rsidR="00A910E7" w:rsidRPr="0060789E">
              <w:rPr>
                <w:rFonts w:ascii="Times New Roman" w:hAnsi="Times New Roman"/>
                <w:sz w:val="24"/>
              </w:rPr>
              <w:t>Tiếp thu, hoàn thiện trong các giai đoạn tiếp theo của Đồ án</w:t>
            </w:r>
          </w:p>
        </w:tc>
      </w:tr>
      <w:tr w:rsidR="0060789E" w:rsidRPr="0060789E" w14:paraId="400BA42F" w14:textId="77777777" w:rsidTr="009B51C6">
        <w:trPr>
          <w:gridAfter w:val="1"/>
          <w:wAfter w:w="122" w:type="pct"/>
          <w:trHeight w:val="660"/>
        </w:trPr>
        <w:tc>
          <w:tcPr>
            <w:tcW w:w="296" w:type="pct"/>
            <w:shd w:val="clear" w:color="auto" w:fill="auto"/>
            <w:vAlign w:val="center"/>
            <w:hideMark/>
          </w:tcPr>
          <w:p w14:paraId="5E453B64"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11</w:t>
            </w:r>
          </w:p>
        </w:tc>
        <w:tc>
          <w:tcPr>
            <w:tcW w:w="4581" w:type="pct"/>
            <w:gridSpan w:val="2"/>
            <w:shd w:val="clear" w:color="auto" w:fill="auto"/>
            <w:vAlign w:val="center"/>
            <w:hideMark/>
          </w:tcPr>
          <w:p w14:paraId="2104610B"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05 tháng 06 năm 2025, Uỷ ban nhân dân huyện Chi Lăng có văn bản số 1601/UBND-KTHTĐT về việc góp ý nội dung điều chỉnh quy hoạch chung xây dựng khu kinh tế cửa khẩu Đồng Đăng – Lạng Sơn tỉnh Lạng Sơn đến năm 2045 </w:t>
            </w:r>
          </w:p>
        </w:tc>
      </w:tr>
      <w:tr w:rsidR="0060789E" w:rsidRPr="0060789E" w14:paraId="33EECB03" w14:textId="77777777" w:rsidTr="009B51C6">
        <w:trPr>
          <w:gridAfter w:val="1"/>
          <w:wAfter w:w="122" w:type="pct"/>
          <w:trHeight w:val="1260"/>
        </w:trPr>
        <w:tc>
          <w:tcPr>
            <w:tcW w:w="296" w:type="pct"/>
            <w:shd w:val="clear" w:color="auto" w:fill="auto"/>
            <w:vAlign w:val="center"/>
            <w:hideMark/>
          </w:tcPr>
          <w:p w14:paraId="19A679F7"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w:t>
            </w:r>
          </w:p>
        </w:tc>
        <w:tc>
          <w:tcPr>
            <w:tcW w:w="2038" w:type="pct"/>
            <w:shd w:val="clear" w:color="auto" w:fill="auto"/>
            <w:vAlign w:val="center"/>
            <w:hideMark/>
          </w:tcPr>
          <w:p w14:paraId="22A1B8DF" w14:textId="77777777" w:rsidR="005D40F8" w:rsidRPr="0060789E" w:rsidRDefault="005D40F8" w:rsidP="005D40F8">
            <w:pPr>
              <w:jc w:val="both"/>
              <w:rPr>
                <w:rFonts w:ascii="Times New Roman" w:hAnsi="Times New Roman"/>
                <w:sz w:val="24"/>
              </w:rPr>
            </w:pPr>
            <w:r w:rsidRPr="0060789E">
              <w:rPr>
                <w:rFonts w:ascii="Times New Roman" w:hAnsi="Times New Roman"/>
                <w:sz w:val="24"/>
              </w:rPr>
              <w:t>UBND huyện Chi Lăng cơ bản nhất trí với nội dung Điều chỉnh Quy hoạch chung xây dựng Khu kinh tế cửa khẩu Đồng Đăng - Lạng Sơn, tỉnh Lạng Sơn đến năm 2045 do Quản lý Khu kinh tế cửa khẩu Đồng Đăng - Lạng Sơn và không có ý kiến bổ sung.</w:t>
            </w:r>
          </w:p>
        </w:tc>
        <w:tc>
          <w:tcPr>
            <w:tcW w:w="2544" w:type="pct"/>
            <w:shd w:val="clear" w:color="auto" w:fill="auto"/>
            <w:vAlign w:val="center"/>
            <w:hideMark/>
          </w:tcPr>
          <w:p w14:paraId="313E0912"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r>
      <w:tr w:rsidR="0060789E" w:rsidRPr="0060789E" w14:paraId="74077942" w14:textId="77777777" w:rsidTr="009B51C6">
        <w:trPr>
          <w:gridAfter w:val="1"/>
          <w:wAfter w:w="122" w:type="pct"/>
          <w:trHeight w:val="555"/>
        </w:trPr>
        <w:tc>
          <w:tcPr>
            <w:tcW w:w="296" w:type="pct"/>
            <w:shd w:val="clear" w:color="auto" w:fill="auto"/>
            <w:vAlign w:val="center"/>
            <w:hideMark/>
          </w:tcPr>
          <w:p w14:paraId="6AEEF2E7"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12</w:t>
            </w:r>
          </w:p>
        </w:tc>
        <w:tc>
          <w:tcPr>
            <w:tcW w:w="4581" w:type="pct"/>
            <w:gridSpan w:val="2"/>
            <w:shd w:val="clear" w:color="auto" w:fill="auto"/>
            <w:vAlign w:val="center"/>
            <w:hideMark/>
          </w:tcPr>
          <w:p w14:paraId="6BE96653" w14:textId="77777777" w:rsidR="005D40F8" w:rsidRPr="0060789E" w:rsidRDefault="005D40F8" w:rsidP="005D40F8">
            <w:pPr>
              <w:jc w:val="both"/>
              <w:rPr>
                <w:rFonts w:ascii="Times New Roman" w:hAnsi="Times New Roman"/>
                <w:b/>
                <w:bCs/>
                <w:sz w:val="24"/>
              </w:rPr>
            </w:pPr>
            <w:r w:rsidRPr="0060789E">
              <w:rPr>
                <w:rFonts w:ascii="Times New Roman" w:hAnsi="Times New Roman"/>
                <w:b/>
                <w:bCs/>
                <w:sz w:val="24"/>
              </w:rPr>
              <w:t xml:space="preserve">Ngày 04 tháng 06 năm 2025, Hội kiến trúc sư có văn bản số 170-CV/HKTS về việc góp ý nội dung điều chỉnh quy hoạch chung xây dựng khu kinh tế cửa khẩu Đồng Đăng – Lạng Sơn tỉnh Lạng Sơn đến năm 2045 </w:t>
            </w:r>
          </w:p>
        </w:tc>
      </w:tr>
      <w:tr w:rsidR="0060789E" w:rsidRPr="0060789E" w14:paraId="0E0298FF" w14:textId="77777777" w:rsidTr="009B51C6">
        <w:trPr>
          <w:gridAfter w:val="1"/>
          <w:wAfter w:w="122" w:type="pct"/>
          <w:trHeight w:val="315"/>
        </w:trPr>
        <w:tc>
          <w:tcPr>
            <w:tcW w:w="296" w:type="pct"/>
            <w:shd w:val="clear" w:color="auto" w:fill="auto"/>
            <w:vAlign w:val="center"/>
            <w:hideMark/>
          </w:tcPr>
          <w:p w14:paraId="5DC3C399"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A33B0B4"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xml:space="preserve">-  Bổ xung hồ sơ thu nhỏ khổ A3 </w:t>
            </w:r>
          </w:p>
        </w:tc>
        <w:tc>
          <w:tcPr>
            <w:tcW w:w="2544" w:type="pct"/>
            <w:shd w:val="clear" w:color="auto" w:fill="auto"/>
            <w:vAlign w:val="center"/>
            <w:hideMark/>
          </w:tcPr>
          <w:p w14:paraId="6C0EC759" w14:textId="5B22675C"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7CC4B6AE" w14:textId="77777777" w:rsidTr="009B51C6">
        <w:trPr>
          <w:gridAfter w:val="1"/>
          <w:wAfter w:w="122" w:type="pct"/>
          <w:trHeight w:val="3780"/>
        </w:trPr>
        <w:tc>
          <w:tcPr>
            <w:tcW w:w="296" w:type="pct"/>
            <w:shd w:val="clear" w:color="auto" w:fill="auto"/>
            <w:vAlign w:val="center"/>
            <w:hideMark/>
          </w:tcPr>
          <w:p w14:paraId="14B42543"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E063EC6"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Bổ xung Báo cáo kết quả rà soát quy hoạch khu KTCK ĐĐ-LS lập năm 2010 ( Điều 46, mục 3 Luật quy hoạch đô thị số 16/BHN-VPQH ngày 15/7/2020 ) và ý kiến cộng đồng ( Điều 47 mục 3…). Góp ý các hạn chế của khu KTCK :</w:t>
            </w:r>
            <w:r w:rsidRPr="0060789E">
              <w:rPr>
                <w:rFonts w:ascii="Times New Roman" w:hAnsi="Times New Roman"/>
                <w:sz w:val="24"/>
              </w:rPr>
              <w:br/>
              <w:t xml:space="preserve">- Bổ xung luận cứ tại sao cần điều chỉnh QHC mô hình quản lý khu KTCK ĐĐ-LS đã xác định tại QHC 2010 gồm 02 khu chức năng khu vực phi thuế quan và khu vực thuế quan  tr6 ? Đây là vấn đề trọng tâm cần </w:t>
            </w:r>
            <w:r w:rsidRPr="0060789E">
              <w:rPr>
                <w:rFonts w:ascii="Times New Roman" w:hAnsi="Times New Roman"/>
                <w:sz w:val="24"/>
              </w:rPr>
              <w:lastRenderedPageBreak/>
              <w:t xml:space="preserve">giải quyết được tư vấn đề cập tại tr37; hướng điều chỉnh các khu chức năng đã được phê duyệt gồm nội dung nào ? tr53.54 </w:t>
            </w:r>
            <w:r w:rsidRPr="0060789E">
              <w:rPr>
                <w:rFonts w:ascii="Times New Roman" w:hAnsi="Times New Roman"/>
                <w:sz w:val="24"/>
              </w:rPr>
              <w:br/>
              <w:t>Mô hình khu KTCK Đồng Đăng -Lạng Sơn cần thay đổi gì để tạo sự bứt phá ( cần đề xuất mô hình tạo động lực và cơ chế chính sách đặc thù .Ví dụ như khu Thương mại tự do , khu Khu hợp tác ASEAN, đặc khu hợp tác Việt Trung , khu phi thuế quan cửa khẩu …) .</w:t>
            </w:r>
          </w:p>
        </w:tc>
        <w:tc>
          <w:tcPr>
            <w:tcW w:w="2544" w:type="pct"/>
            <w:shd w:val="clear" w:color="auto" w:fill="auto"/>
            <w:vAlign w:val="center"/>
            <w:hideMark/>
          </w:tcPr>
          <w:p w14:paraId="30A31E0D" w14:textId="51E42DBB" w:rsidR="005D40F8" w:rsidRPr="0060789E" w:rsidRDefault="005D40F8" w:rsidP="005D40F8">
            <w:pPr>
              <w:jc w:val="both"/>
              <w:rPr>
                <w:rFonts w:ascii="Times New Roman" w:hAnsi="Times New Roman"/>
                <w:sz w:val="24"/>
              </w:rPr>
            </w:pPr>
            <w:r w:rsidRPr="0060789E">
              <w:rPr>
                <w:rFonts w:ascii="Times New Roman" w:hAnsi="Times New Roman"/>
                <w:sz w:val="24"/>
              </w:rPr>
              <w:lastRenderedPageBreak/>
              <w:t> </w:t>
            </w:r>
            <w:r w:rsidR="00A910E7" w:rsidRPr="0060789E">
              <w:rPr>
                <w:rFonts w:ascii="Times New Roman" w:hAnsi="Times New Roman"/>
                <w:sz w:val="24"/>
              </w:rPr>
              <w:t>Tiếp thu, hoàn thiện trong các giai đoạn tiếp theo của Đồ án</w:t>
            </w:r>
          </w:p>
        </w:tc>
      </w:tr>
      <w:tr w:rsidR="0060789E" w:rsidRPr="0060789E" w14:paraId="1596B573" w14:textId="77777777" w:rsidTr="009B51C6">
        <w:trPr>
          <w:gridAfter w:val="1"/>
          <w:wAfter w:w="122" w:type="pct"/>
          <w:trHeight w:val="315"/>
        </w:trPr>
        <w:tc>
          <w:tcPr>
            <w:tcW w:w="296" w:type="pct"/>
            <w:shd w:val="clear" w:color="auto" w:fill="auto"/>
            <w:vAlign w:val="center"/>
            <w:hideMark/>
          </w:tcPr>
          <w:p w14:paraId="21A128E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EA9D00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Làm rõ nguyên tắc điều chỉnh QHC .Tư vấn nêu chung chung</w:t>
            </w:r>
          </w:p>
        </w:tc>
        <w:tc>
          <w:tcPr>
            <w:tcW w:w="2544" w:type="pct"/>
            <w:shd w:val="clear" w:color="auto" w:fill="auto"/>
            <w:vAlign w:val="center"/>
            <w:hideMark/>
          </w:tcPr>
          <w:p w14:paraId="139D5370" w14:textId="39BB3BB2"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1782B006" w14:textId="77777777" w:rsidTr="009B51C6">
        <w:trPr>
          <w:gridAfter w:val="1"/>
          <w:wAfter w:w="122" w:type="pct"/>
          <w:trHeight w:val="1260"/>
        </w:trPr>
        <w:tc>
          <w:tcPr>
            <w:tcW w:w="296" w:type="pct"/>
            <w:shd w:val="clear" w:color="auto" w:fill="auto"/>
            <w:vAlign w:val="center"/>
            <w:hideMark/>
          </w:tcPr>
          <w:p w14:paraId="51BBB46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903982D"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xml:space="preserve">- Bổ xung tóm tắt nội dung xin điều chỉnh và không điều chỉnh QHC khu KTCK ĐĐ-LS vẫn giữ nguyên giá trị pháp lý  </w:t>
            </w:r>
            <w:r w:rsidRPr="0060789E">
              <w:rPr>
                <w:rFonts w:ascii="Times New Roman" w:hAnsi="Times New Roman"/>
                <w:i/>
                <w:iCs/>
                <w:sz w:val="24"/>
              </w:rPr>
              <w:t>( Điều 48, Luật quy hoạch đô thị số: 16/BHN-VPQH ngày 15/7/2020 )</w:t>
            </w:r>
            <w:r w:rsidRPr="0060789E">
              <w:rPr>
                <w:rFonts w:ascii="Times New Roman" w:hAnsi="Times New Roman"/>
                <w:sz w:val="24"/>
              </w:rPr>
              <w:t xml:space="preserve"> cần làm rõ khu vực phi thuế quan và khu thuế quan điều chỉnh những nội dung nào? Tại sao cần điều chỉnh ?</w:t>
            </w:r>
          </w:p>
        </w:tc>
        <w:tc>
          <w:tcPr>
            <w:tcW w:w="2544" w:type="pct"/>
            <w:shd w:val="clear" w:color="auto" w:fill="auto"/>
            <w:vAlign w:val="center"/>
            <w:hideMark/>
          </w:tcPr>
          <w:p w14:paraId="09F1ACE6" w14:textId="69327012"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2397D883" w14:textId="77777777" w:rsidTr="009B51C6">
        <w:trPr>
          <w:gridAfter w:val="1"/>
          <w:wAfter w:w="122" w:type="pct"/>
          <w:trHeight w:val="630"/>
        </w:trPr>
        <w:tc>
          <w:tcPr>
            <w:tcW w:w="296" w:type="pct"/>
            <w:shd w:val="clear" w:color="auto" w:fill="auto"/>
            <w:vAlign w:val="center"/>
            <w:hideMark/>
          </w:tcPr>
          <w:p w14:paraId="0BA7A01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8B43D09"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Bổ xung, cập nhật đầy đủ các đồ án quy hoạch đã được phê duyệt và các định hướng phát triển HTKT chuyên ngành .</w:t>
            </w:r>
          </w:p>
        </w:tc>
        <w:tc>
          <w:tcPr>
            <w:tcW w:w="2544" w:type="pct"/>
            <w:shd w:val="clear" w:color="auto" w:fill="auto"/>
            <w:vAlign w:val="center"/>
            <w:hideMark/>
          </w:tcPr>
          <w:p w14:paraId="75965716" w14:textId="5EEDF08E"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6CC49878" w14:textId="77777777" w:rsidTr="009B51C6">
        <w:trPr>
          <w:gridAfter w:val="1"/>
          <w:wAfter w:w="122" w:type="pct"/>
          <w:trHeight w:val="975"/>
        </w:trPr>
        <w:tc>
          <w:tcPr>
            <w:tcW w:w="296" w:type="pct"/>
            <w:shd w:val="clear" w:color="auto" w:fill="auto"/>
            <w:vAlign w:val="center"/>
            <w:hideMark/>
          </w:tcPr>
          <w:p w14:paraId="1359D443"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830CA6E"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Đề xuất mới về chức năng khu KTCK và cơ chế chính sách đặc biệt để tạo sức hấp dẫn thu hút hoạt động TM – DV - XNK và đầu tư trong giai đoạn mới</w:t>
            </w:r>
          </w:p>
        </w:tc>
        <w:tc>
          <w:tcPr>
            <w:tcW w:w="2544" w:type="pct"/>
            <w:shd w:val="clear" w:color="auto" w:fill="auto"/>
            <w:vAlign w:val="center"/>
            <w:hideMark/>
          </w:tcPr>
          <w:p w14:paraId="02D2D1BB" w14:textId="4F023F60" w:rsidR="005D40F8" w:rsidRPr="0060789E" w:rsidRDefault="005D40F8" w:rsidP="005D40F8">
            <w:pPr>
              <w:jc w:val="both"/>
              <w:rPr>
                <w:rFonts w:ascii="Times New Roman" w:hAnsi="Times New Roman"/>
                <w:sz w:val="24"/>
              </w:rPr>
            </w:pPr>
            <w:r w:rsidRPr="0060789E">
              <w:rPr>
                <w:rFonts w:ascii="Times New Roman" w:hAnsi="Times New Roman"/>
                <w:sz w:val="24"/>
              </w:rPr>
              <w:t> </w:t>
            </w:r>
            <w:r w:rsidR="00A910E7" w:rsidRPr="0060789E">
              <w:rPr>
                <w:rFonts w:ascii="Times New Roman" w:hAnsi="Times New Roman"/>
                <w:sz w:val="24"/>
              </w:rPr>
              <w:t>Tiếp thu, hoàn thiện trong các giai đoạn tiếp theo của Đồ án</w:t>
            </w:r>
          </w:p>
        </w:tc>
      </w:tr>
      <w:tr w:rsidR="0060789E" w:rsidRPr="0060789E" w14:paraId="414F551D" w14:textId="77777777" w:rsidTr="009B51C6">
        <w:trPr>
          <w:gridAfter w:val="1"/>
          <w:wAfter w:w="122" w:type="pct"/>
          <w:trHeight w:val="2970"/>
        </w:trPr>
        <w:tc>
          <w:tcPr>
            <w:tcW w:w="296" w:type="pct"/>
            <w:shd w:val="clear" w:color="auto" w:fill="auto"/>
            <w:vAlign w:val="center"/>
            <w:hideMark/>
          </w:tcPr>
          <w:p w14:paraId="4D1A33DF"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144E1BC"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Hội KTS : đề nghị không điểu chỉnh khu phi thuế quan, việc điều chỉnh khu phi thuế quan về phía nam , giảm diện tích còn 676 ha tr55,79 không phù hợp với thực tiễn và nội dung thành phần khu phi thuế quan trong khu Kinh tế bao gồm hoạt động xuất nhập khẩu các cửa khẩu gắn với các chức năng như khu bảo thuế, khu kinh tế thương mại đặc biệt, khu thương mại tự do, kho bãi xuất nhập khẩu, văn phòng đại diện DN, khu vực có xác định ranh giới quản lý ( QĐ số:100/2009/QĐ-TTg )</w:t>
            </w:r>
            <w:r w:rsidRPr="0060789E">
              <w:rPr>
                <w:rFonts w:ascii="Times New Roman" w:hAnsi="Times New Roman"/>
                <w:sz w:val="24"/>
              </w:rPr>
              <w:br/>
              <w:t xml:space="preserve">Khu vực Phi thuế quan có chính sách </w:t>
            </w:r>
            <w:r w:rsidRPr="0060789E">
              <w:rPr>
                <w:rFonts w:ascii="Times New Roman" w:hAnsi="Times New Roman"/>
                <w:sz w:val="24"/>
              </w:rPr>
              <w:lastRenderedPageBreak/>
              <w:t xml:space="preserve">thuế ưu đãi riêng ( Điều 4, khoản 1 Luật thuế xuất nhập khẩu ) </w:t>
            </w:r>
          </w:p>
        </w:tc>
        <w:tc>
          <w:tcPr>
            <w:tcW w:w="2544" w:type="pct"/>
            <w:shd w:val="clear" w:color="auto" w:fill="auto"/>
            <w:vAlign w:val="center"/>
            <w:hideMark/>
          </w:tcPr>
          <w:p w14:paraId="4A94961B" w14:textId="417AA30D" w:rsidR="005D40F8" w:rsidRPr="0060789E" w:rsidRDefault="005D40F8" w:rsidP="005D40F8">
            <w:pPr>
              <w:jc w:val="both"/>
              <w:rPr>
                <w:rFonts w:ascii="Times New Roman" w:hAnsi="Times New Roman"/>
                <w:sz w:val="24"/>
              </w:rPr>
            </w:pPr>
            <w:r w:rsidRPr="0060789E">
              <w:rPr>
                <w:rFonts w:ascii="Times New Roman" w:hAnsi="Times New Roman"/>
                <w:sz w:val="24"/>
              </w:rPr>
              <w:lastRenderedPageBreak/>
              <w:t> </w:t>
            </w:r>
            <w:r w:rsidR="00A910E7" w:rsidRPr="0060789E">
              <w:rPr>
                <w:rFonts w:ascii="Times New Roman" w:hAnsi="Times New Roman"/>
                <w:sz w:val="24"/>
              </w:rPr>
              <w:t xml:space="preserve">Tiếp thu, nghiên cứu hoàn thiện trong các giai đoạn tiếp theo của Đồ án và giải trình như sau việc điều chỉnh quy mô, vị trí… Khu phi thuế quan trong đồ án đã tuân thủ theo theo Quyết </w:t>
            </w:r>
            <w:r w:rsidR="00A910E7" w:rsidRPr="0060789E">
              <w:rPr>
                <w:rFonts w:ascii="Times New Roman" w:hAnsi="Times New Roman" w:hint="eastAsia"/>
                <w:sz w:val="24"/>
              </w:rPr>
              <w:t>đ</w:t>
            </w:r>
            <w:r w:rsidR="00A910E7" w:rsidRPr="0060789E">
              <w:rPr>
                <w:rFonts w:ascii="Times New Roman" w:hAnsi="Times New Roman"/>
                <w:sz w:val="24"/>
              </w:rPr>
              <w:t>ịnh 100/2009/Q</w:t>
            </w:r>
            <w:r w:rsidR="00A910E7" w:rsidRPr="0060789E">
              <w:rPr>
                <w:rFonts w:ascii="Times New Roman" w:hAnsi="Times New Roman" w:hint="eastAsia"/>
                <w:sz w:val="24"/>
              </w:rPr>
              <w:t>Đ</w:t>
            </w:r>
            <w:r w:rsidR="00A910E7" w:rsidRPr="0060789E">
              <w:rPr>
                <w:rFonts w:ascii="Times New Roman" w:hAnsi="Times New Roman"/>
                <w:sz w:val="24"/>
              </w:rPr>
              <w:t xml:space="preserve"> TTg ngày 30/07/2009 của Thủ t</w:t>
            </w:r>
            <w:r w:rsidR="00A910E7" w:rsidRPr="0060789E">
              <w:rPr>
                <w:rFonts w:ascii="Times New Roman" w:hAnsi="Times New Roman" w:hint="eastAsia"/>
                <w:sz w:val="24"/>
              </w:rPr>
              <w:t>ư</w:t>
            </w:r>
            <w:r w:rsidR="00A910E7" w:rsidRPr="0060789E">
              <w:rPr>
                <w:rFonts w:ascii="Times New Roman" w:hAnsi="Times New Roman"/>
                <w:sz w:val="24"/>
              </w:rPr>
              <w:t xml:space="preserve">ớng Chính phủ; Nghị </w:t>
            </w:r>
            <w:r w:rsidR="00A910E7" w:rsidRPr="0060789E">
              <w:rPr>
                <w:rFonts w:ascii="Times New Roman" w:hAnsi="Times New Roman" w:hint="eastAsia"/>
                <w:sz w:val="24"/>
              </w:rPr>
              <w:t>đ</w:t>
            </w:r>
            <w:r w:rsidR="00A910E7" w:rsidRPr="0060789E">
              <w:rPr>
                <w:rFonts w:ascii="Times New Roman" w:hAnsi="Times New Roman"/>
                <w:sz w:val="24"/>
              </w:rPr>
              <w:t>ịnh 35/2022/N</w:t>
            </w:r>
            <w:r w:rsidR="00A910E7" w:rsidRPr="0060789E">
              <w:rPr>
                <w:rFonts w:ascii="Times New Roman" w:hAnsi="Times New Roman" w:hint="eastAsia"/>
                <w:sz w:val="24"/>
              </w:rPr>
              <w:t>Đ</w:t>
            </w:r>
            <w:r w:rsidR="00A910E7" w:rsidRPr="0060789E">
              <w:rPr>
                <w:rFonts w:ascii="Times New Roman" w:hAnsi="Times New Roman"/>
                <w:sz w:val="24"/>
              </w:rPr>
              <w:t>-CP ngày 28/05 2022; V</w:t>
            </w:r>
            <w:r w:rsidR="00A910E7" w:rsidRPr="0060789E">
              <w:rPr>
                <w:rFonts w:ascii="Times New Roman" w:hAnsi="Times New Roman" w:hint="eastAsia"/>
                <w:sz w:val="24"/>
              </w:rPr>
              <w:t>ă</w:t>
            </w:r>
            <w:r w:rsidR="00A910E7" w:rsidRPr="0060789E">
              <w:rPr>
                <w:rFonts w:ascii="Times New Roman" w:hAnsi="Times New Roman"/>
                <w:sz w:val="24"/>
              </w:rPr>
              <w:t xml:space="preserve">n bản hợp nhất số 16/VBHN-BTC ngày 17/6/2015; “Khu phi thuế quan sẽ hình thành theo Quyết </w:t>
            </w:r>
            <w:r w:rsidR="00A910E7" w:rsidRPr="0060789E">
              <w:rPr>
                <w:rFonts w:ascii="Times New Roman" w:hAnsi="Times New Roman" w:hint="eastAsia"/>
                <w:sz w:val="24"/>
              </w:rPr>
              <w:t>đ</w:t>
            </w:r>
            <w:r w:rsidR="00A910E7" w:rsidRPr="0060789E">
              <w:rPr>
                <w:rFonts w:ascii="Times New Roman" w:hAnsi="Times New Roman"/>
                <w:sz w:val="24"/>
              </w:rPr>
              <w:t xml:space="preserve">ịnh của Thủ tướng khi </w:t>
            </w:r>
            <w:r w:rsidR="00A910E7" w:rsidRPr="0060789E">
              <w:rPr>
                <w:rFonts w:ascii="Times New Roman" w:hAnsi="Times New Roman" w:hint="eastAsia"/>
                <w:sz w:val="24"/>
              </w:rPr>
              <w:t>đ</w:t>
            </w:r>
            <w:r w:rsidR="00A910E7" w:rsidRPr="0060789E">
              <w:rPr>
                <w:rFonts w:ascii="Times New Roman" w:hAnsi="Times New Roman"/>
                <w:sz w:val="24"/>
              </w:rPr>
              <w:t xml:space="preserve">ủ </w:t>
            </w:r>
            <w:r w:rsidR="00A910E7" w:rsidRPr="0060789E">
              <w:rPr>
                <w:rFonts w:ascii="Times New Roman" w:hAnsi="Times New Roman" w:hint="eastAsia"/>
                <w:sz w:val="24"/>
              </w:rPr>
              <w:t>đ</w:t>
            </w:r>
            <w:r w:rsidR="00A910E7" w:rsidRPr="0060789E">
              <w:rPr>
                <w:rFonts w:ascii="Times New Roman" w:hAnsi="Times New Roman"/>
                <w:sz w:val="24"/>
              </w:rPr>
              <w:t>iều kiện”</w:t>
            </w:r>
          </w:p>
        </w:tc>
      </w:tr>
      <w:tr w:rsidR="0060789E" w:rsidRPr="0060789E" w14:paraId="2DB52CA9" w14:textId="77777777" w:rsidTr="009B51C6">
        <w:trPr>
          <w:gridAfter w:val="1"/>
          <w:wAfter w:w="122" w:type="pct"/>
          <w:trHeight w:val="1575"/>
        </w:trPr>
        <w:tc>
          <w:tcPr>
            <w:tcW w:w="296" w:type="pct"/>
            <w:shd w:val="clear" w:color="auto" w:fill="auto"/>
            <w:vAlign w:val="center"/>
            <w:hideMark/>
          </w:tcPr>
          <w:p w14:paraId="1B810D88"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40F0E5A2"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Bổ xung nhận thức chung về sự cần thiết lập QHC</w:t>
            </w:r>
            <w:r w:rsidRPr="0060789E">
              <w:rPr>
                <w:rFonts w:ascii="Times New Roman" w:hAnsi="Times New Roman"/>
                <w:sz w:val="24"/>
              </w:rPr>
              <w:br/>
              <w:t xml:space="preserve"> Tỉnh Lạng Sơn đang triển khai thực hiện chủ trương của Chính phủ xây dựng hệ thống hành chính 2 cấp , xóa bỏ cấp huyện, thị, xây dựng chính phủ điện tử , ứng dụng công nghệ thông tin, trí tuệ nhân tạo trong quản lý đang tác động mạnh mẽ đến công tác quy hoạch chung và phát triển đô thị</w:t>
            </w:r>
          </w:p>
        </w:tc>
        <w:tc>
          <w:tcPr>
            <w:tcW w:w="2544" w:type="pct"/>
            <w:shd w:val="clear" w:color="auto" w:fill="auto"/>
            <w:vAlign w:val="center"/>
            <w:hideMark/>
          </w:tcPr>
          <w:p w14:paraId="74A65FC6" w14:textId="67F6E2A7" w:rsidR="005D40F8" w:rsidRPr="0060789E" w:rsidRDefault="005D40F8" w:rsidP="005D40F8">
            <w:pPr>
              <w:jc w:val="both"/>
              <w:rPr>
                <w:rFonts w:ascii="Times New Roman" w:hAnsi="Times New Roman"/>
                <w:sz w:val="24"/>
              </w:rPr>
            </w:pPr>
            <w:r w:rsidRPr="0060789E">
              <w:rPr>
                <w:rFonts w:ascii="Times New Roman" w:hAnsi="Times New Roman"/>
                <w:sz w:val="24"/>
              </w:rPr>
              <w:t> </w:t>
            </w:r>
            <w:r w:rsidR="00FD53AF" w:rsidRPr="0060789E">
              <w:rPr>
                <w:rFonts w:ascii="Times New Roman" w:hAnsi="Times New Roman"/>
                <w:sz w:val="24"/>
              </w:rPr>
              <w:t>Tiếp thu, nghiên cứu hoàn thiện trong các giai đoạn tiếp theo của Đồ án</w:t>
            </w:r>
          </w:p>
        </w:tc>
      </w:tr>
      <w:tr w:rsidR="0060789E" w:rsidRPr="0060789E" w14:paraId="285354B0" w14:textId="77777777" w:rsidTr="009B51C6">
        <w:trPr>
          <w:gridAfter w:val="1"/>
          <w:wAfter w:w="122" w:type="pct"/>
          <w:trHeight w:val="630"/>
        </w:trPr>
        <w:tc>
          <w:tcPr>
            <w:tcW w:w="296" w:type="pct"/>
            <w:shd w:val="clear" w:color="auto" w:fill="auto"/>
            <w:vAlign w:val="center"/>
            <w:hideMark/>
          </w:tcPr>
          <w:p w14:paraId="1A7F2172"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A32C1EC"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Bổ xung nội dung sát nhập cơ quan hành chính cấp huyện, xã tác động đến QHC khu KTCK ĐĐ-LS</w:t>
            </w:r>
          </w:p>
        </w:tc>
        <w:tc>
          <w:tcPr>
            <w:tcW w:w="2544" w:type="pct"/>
            <w:shd w:val="clear" w:color="auto" w:fill="auto"/>
            <w:vAlign w:val="center"/>
            <w:hideMark/>
          </w:tcPr>
          <w:p w14:paraId="2846345B" w14:textId="05620740" w:rsidR="005D40F8" w:rsidRPr="0060789E" w:rsidRDefault="005D40F8" w:rsidP="005D40F8">
            <w:pPr>
              <w:jc w:val="both"/>
              <w:rPr>
                <w:rFonts w:ascii="Times New Roman" w:hAnsi="Times New Roman"/>
                <w:sz w:val="24"/>
              </w:rPr>
            </w:pPr>
            <w:r w:rsidRPr="0060789E">
              <w:rPr>
                <w:rFonts w:ascii="Times New Roman" w:hAnsi="Times New Roman"/>
                <w:sz w:val="24"/>
              </w:rPr>
              <w:t> </w:t>
            </w:r>
            <w:r w:rsidR="00FD53AF" w:rsidRPr="0060789E">
              <w:rPr>
                <w:rFonts w:ascii="Times New Roman" w:hAnsi="Times New Roman"/>
                <w:sz w:val="24"/>
              </w:rPr>
              <w:t>Tiếp thu, nghiên cứu hoàn thiện trong các giai đoạn tiếp theo của Đồ án</w:t>
            </w:r>
          </w:p>
        </w:tc>
      </w:tr>
      <w:tr w:rsidR="0060789E" w:rsidRPr="0060789E" w14:paraId="7FB9D352" w14:textId="77777777" w:rsidTr="009B51C6">
        <w:trPr>
          <w:gridAfter w:val="1"/>
          <w:wAfter w:w="122" w:type="pct"/>
          <w:trHeight w:val="1260"/>
        </w:trPr>
        <w:tc>
          <w:tcPr>
            <w:tcW w:w="296" w:type="pct"/>
            <w:shd w:val="clear" w:color="auto" w:fill="auto"/>
            <w:vAlign w:val="center"/>
            <w:hideMark/>
          </w:tcPr>
          <w:p w14:paraId="1FE49E4F"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09A0349"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xml:space="preserve">- Khu KTCK ĐĐ-LS có quy mô rất lớn, đóng vai trò động lực hết sức quan trọng phát triển trục kinh tế động lực của tỉnh Lang Sơn, trực tiếp thúc đẩy nhanh quá trình đô thị hóa thành phố Lạng Sơn - là đô thị loại II, đến năm 2045 đạt đô thị loại I; </w:t>
            </w:r>
          </w:p>
        </w:tc>
        <w:tc>
          <w:tcPr>
            <w:tcW w:w="2544" w:type="pct"/>
            <w:shd w:val="clear" w:color="auto" w:fill="auto"/>
            <w:vAlign w:val="center"/>
            <w:hideMark/>
          </w:tcPr>
          <w:p w14:paraId="4F7CBF0A" w14:textId="721EB69C" w:rsidR="005D40F8" w:rsidRPr="0060789E" w:rsidRDefault="005D40F8" w:rsidP="005D40F8">
            <w:pPr>
              <w:jc w:val="both"/>
              <w:rPr>
                <w:rFonts w:ascii="Times New Roman" w:hAnsi="Times New Roman"/>
                <w:sz w:val="24"/>
              </w:rPr>
            </w:pPr>
            <w:r w:rsidRPr="0060789E">
              <w:rPr>
                <w:rFonts w:ascii="Times New Roman" w:hAnsi="Times New Roman"/>
                <w:sz w:val="24"/>
              </w:rPr>
              <w:t> </w:t>
            </w:r>
            <w:r w:rsidR="00FD53AF" w:rsidRPr="0060789E">
              <w:rPr>
                <w:rFonts w:ascii="Times New Roman" w:hAnsi="Times New Roman"/>
                <w:sz w:val="24"/>
              </w:rPr>
              <w:t>Tiếp thu, nghiên cứu hoàn thiện trong các giai đoạn tiếp theo của Đồ án và xin giải trình: Hiện tại đang chờ Bộ Xây dựng phát hành QCVN mới. QCVN 01:2021 hiện giờ chưa phù hợp về phân cấp đô thị theo mô hình chính quyền 2 cấp.</w:t>
            </w:r>
          </w:p>
        </w:tc>
      </w:tr>
      <w:tr w:rsidR="0060789E" w:rsidRPr="0060789E" w14:paraId="1952DDEC" w14:textId="77777777" w:rsidTr="009B51C6">
        <w:trPr>
          <w:gridAfter w:val="1"/>
          <w:wAfter w:w="122" w:type="pct"/>
          <w:trHeight w:val="2520"/>
        </w:trPr>
        <w:tc>
          <w:tcPr>
            <w:tcW w:w="296" w:type="pct"/>
            <w:shd w:val="clear" w:color="auto" w:fill="auto"/>
            <w:vAlign w:val="center"/>
            <w:hideMark/>
          </w:tcPr>
          <w:p w14:paraId="16ECF830"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BFA059C" w14:textId="77777777" w:rsidR="005D40F8" w:rsidRPr="0060789E" w:rsidRDefault="005D40F8" w:rsidP="005D40F8">
            <w:pPr>
              <w:jc w:val="both"/>
              <w:rPr>
                <w:rFonts w:ascii="Times New Roman" w:hAnsi="Times New Roman"/>
                <w:sz w:val="24"/>
              </w:rPr>
            </w:pPr>
            <w:r w:rsidRPr="0060789E">
              <w:rPr>
                <w:rFonts w:ascii="Times New Roman" w:hAnsi="Times New Roman"/>
                <w:sz w:val="24"/>
              </w:rPr>
              <w:t xml:space="preserve">- Chỉnh sửa định hướng phát triển công nghiệp công nghệ cao chưa phù hợp Quy hoạch vùng tỉnh LS tr42. QĐ số: 236/QĐ-TTg ngày 19/3/2024 của Thủ tướng Chính phủ phê duyệt Quy hoạch Vùng tỉnh Lạng Sơn đến năm 2050, chương III mục c, chương V mục 1 , nội dung định hướng phát triển các khu chức năng không đề cập phát triển khu CN công nghệ cao trong khu KTCK . phụ lục I và III khu vực KTCK có 04 CCN thuộc thành phố LS cơ bản không đáp ứng định hướng là khu CN công nghệ cao ( gồm khu CCN 2, Quảng lạc, Hợp thành 1,2 và </w:t>
            </w:r>
            <w:r w:rsidRPr="0060789E">
              <w:rPr>
                <w:rFonts w:ascii="Times New Roman" w:hAnsi="Times New Roman"/>
                <w:sz w:val="24"/>
              </w:rPr>
              <w:lastRenderedPageBreak/>
              <w:t>nhóm xí nghiệp sản xuất vật liệu xây dựng xã Hồng phong )</w:t>
            </w:r>
          </w:p>
        </w:tc>
        <w:tc>
          <w:tcPr>
            <w:tcW w:w="2544" w:type="pct"/>
            <w:shd w:val="clear" w:color="auto" w:fill="auto"/>
            <w:vAlign w:val="center"/>
            <w:hideMark/>
          </w:tcPr>
          <w:p w14:paraId="61B5DFAD" w14:textId="77777777" w:rsidR="005D40F8" w:rsidRPr="0060789E" w:rsidRDefault="005D40F8" w:rsidP="005D40F8">
            <w:pPr>
              <w:jc w:val="both"/>
              <w:rPr>
                <w:rFonts w:ascii="Times New Roman" w:hAnsi="Times New Roman"/>
                <w:sz w:val="24"/>
              </w:rPr>
            </w:pPr>
            <w:r w:rsidRPr="0060789E">
              <w:rPr>
                <w:rFonts w:ascii="Times New Roman" w:hAnsi="Times New Roman"/>
                <w:sz w:val="24"/>
              </w:rPr>
              <w:lastRenderedPageBreak/>
              <w:t>Tiếp thu ý kiến góp ý, chỉnh sửa trong mục 6.2 Định hướng quy hoạch công nghiệp</w:t>
            </w:r>
          </w:p>
        </w:tc>
      </w:tr>
      <w:tr w:rsidR="0060789E" w:rsidRPr="0060789E" w14:paraId="27B3ED04" w14:textId="77777777" w:rsidTr="009B51C6">
        <w:trPr>
          <w:gridAfter w:val="1"/>
          <w:wAfter w:w="122" w:type="pct"/>
          <w:trHeight w:val="1575"/>
        </w:trPr>
        <w:tc>
          <w:tcPr>
            <w:tcW w:w="296" w:type="pct"/>
            <w:shd w:val="clear" w:color="auto" w:fill="auto"/>
            <w:vAlign w:val="center"/>
            <w:hideMark/>
          </w:tcPr>
          <w:p w14:paraId="1B1853B2"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F4F868B"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ml:space="preserve">- Bổ xung định hướng điều chỉnh về khu phi thuế quan theo nội dung chương V, mục 1 QĐ số: 236/QĐ-TTg ngày 19/3/2024. Định hướng phát triển không gian tổng thể mục 4.3 tr55 không thể hiện rõ về phát triển khu vực phi thưế quan? Nội dung này không đáp ứng yêu cầu về quản lý các khu vực phi thuế quan ( khu vực cửa khẩu) và khu vực thuế quan ( khu vực thành phố Lạng Sơn) </w:t>
            </w:r>
          </w:p>
        </w:tc>
        <w:tc>
          <w:tcPr>
            <w:tcW w:w="2544" w:type="pct"/>
            <w:shd w:val="clear" w:color="auto" w:fill="auto"/>
            <w:vAlign w:val="center"/>
            <w:hideMark/>
          </w:tcPr>
          <w:p w14:paraId="78E942C8" w14:textId="45A5D255" w:rsidR="00FD53AF" w:rsidRPr="0060789E" w:rsidRDefault="00FD53AF" w:rsidP="00FD53AF">
            <w:pPr>
              <w:jc w:val="both"/>
              <w:rPr>
                <w:rFonts w:ascii="Times New Roman" w:hAnsi="Times New Roman"/>
                <w:sz w:val="24"/>
              </w:rPr>
            </w:pPr>
            <w:r w:rsidRPr="0060789E">
              <w:rPr>
                <w:rFonts w:ascii="Times New Roman" w:hAnsi="Times New Roman"/>
                <w:sz w:val="24"/>
              </w:rPr>
              <w:t xml:space="preserve"> Tiếp thu, nghiên cứu hoàn thiện trong các giai đoạn tiếp theo của Đồ án và giải trình như sau việc điều chỉnh quy mô, vị trí… Khu phi thuế quan trong đồ án đã tuân thủ theo theo Quyết </w:t>
            </w:r>
            <w:r w:rsidRPr="0060789E">
              <w:rPr>
                <w:rFonts w:ascii="Times New Roman" w:hAnsi="Times New Roman" w:hint="eastAsia"/>
                <w:sz w:val="24"/>
              </w:rPr>
              <w:t>đ</w:t>
            </w:r>
            <w:r w:rsidRPr="0060789E">
              <w:rPr>
                <w:rFonts w:ascii="Times New Roman" w:hAnsi="Times New Roman"/>
                <w:sz w:val="24"/>
              </w:rPr>
              <w:t>ịnh 100/2009/Q</w:t>
            </w:r>
            <w:r w:rsidRPr="0060789E">
              <w:rPr>
                <w:rFonts w:ascii="Times New Roman" w:hAnsi="Times New Roman" w:hint="eastAsia"/>
                <w:sz w:val="24"/>
              </w:rPr>
              <w:t>Đ</w:t>
            </w:r>
            <w:r w:rsidRPr="0060789E">
              <w:rPr>
                <w:rFonts w:ascii="Times New Roman" w:hAnsi="Times New Roman"/>
                <w:sz w:val="24"/>
              </w:rPr>
              <w:t xml:space="preserve"> TTg ngày 30/07/2009 của Thủ t</w:t>
            </w:r>
            <w:r w:rsidRPr="0060789E">
              <w:rPr>
                <w:rFonts w:ascii="Times New Roman" w:hAnsi="Times New Roman" w:hint="eastAsia"/>
                <w:sz w:val="24"/>
              </w:rPr>
              <w:t>ư</w:t>
            </w:r>
            <w:r w:rsidRPr="0060789E">
              <w:rPr>
                <w:rFonts w:ascii="Times New Roman" w:hAnsi="Times New Roman"/>
                <w:sz w:val="24"/>
              </w:rPr>
              <w:t xml:space="preserve">ớng Chính phủ; Nghị </w:t>
            </w:r>
            <w:r w:rsidRPr="0060789E">
              <w:rPr>
                <w:rFonts w:ascii="Times New Roman" w:hAnsi="Times New Roman" w:hint="eastAsia"/>
                <w:sz w:val="24"/>
              </w:rPr>
              <w:t>đ</w:t>
            </w:r>
            <w:r w:rsidRPr="0060789E">
              <w:rPr>
                <w:rFonts w:ascii="Times New Roman" w:hAnsi="Times New Roman"/>
                <w:sz w:val="24"/>
              </w:rPr>
              <w:t>ịnh 35/2022/N</w:t>
            </w:r>
            <w:r w:rsidRPr="0060789E">
              <w:rPr>
                <w:rFonts w:ascii="Times New Roman" w:hAnsi="Times New Roman" w:hint="eastAsia"/>
                <w:sz w:val="24"/>
              </w:rPr>
              <w:t>Đ</w:t>
            </w:r>
            <w:r w:rsidRPr="0060789E">
              <w:rPr>
                <w:rFonts w:ascii="Times New Roman" w:hAnsi="Times New Roman"/>
                <w:sz w:val="24"/>
              </w:rPr>
              <w:t>-CP ngày 28/05 2022; V</w:t>
            </w:r>
            <w:r w:rsidRPr="0060789E">
              <w:rPr>
                <w:rFonts w:ascii="Times New Roman" w:hAnsi="Times New Roman" w:hint="eastAsia"/>
                <w:sz w:val="24"/>
              </w:rPr>
              <w:t>ă</w:t>
            </w:r>
            <w:r w:rsidRPr="0060789E">
              <w:rPr>
                <w:rFonts w:ascii="Times New Roman" w:hAnsi="Times New Roman"/>
                <w:sz w:val="24"/>
              </w:rPr>
              <w:t xml:space="preserve">n bản hợp nhất số 16/VBHN-BTC ngày 17/6/2015; “Khu phi thuế quan sẽ hình thành theo Quyết </w:t>
            </w:r>
            <w:r w:rsidRPr="0060789E">
              <w:rPr>
                <w:rFonts w:ascii="Times New Roman" w:hAnsi="Times New Roman" w:hint="eastAsia"/>
                <w:sz w:val="24"/>
              </w:rPr>
              <w:t>đ</w:t>
            </w:r>
            <w:r w:rsidRPr="0060789E">
              <w:rPr>
                <w:rFonts w:ascii="Times New Roman" w:hAnsi="Times New Roman"/>
                <w:sz w:val="24"/>
              </w:rPr>
              <w:t xml:space="preserve">ịnh của Thủ tướng khi </w:t>
            </w:r>
            <w:r w:rsidRPr="0060789E">
              <w:rPr>
                <w:rFonts w:ascii="Times New Roman" w:hAnsi="Times New Roman" w:hint="eastAsia"/>
                <w:sz w:val="24"/>
              </w:rPr>
              <w:t>đ</w:t>
            </w:r>
            <w:r w:rsidRPr="0060789E">
              <w:rPr>
                <w:rFonts w:ascii="Times New Roman" w:hAnsi="Times New Roman"/>
                <w:sz w:val="24"/>
              </w:rPr>
              <w:t xml:space="preserve">ủ </w:t>
            </w:r>
            <w:r w:rsidRPr="0060789E">
              <w:rPr>
                <w:rFonts w:ascii="Times New Roman" w:hAnsi="Times New Roman" w:hint="eastAsia"/>
                <w:sz w:val="24"/>
              </w:rPr>
              <w:t>đ</w:t>
            </w:r>
            <w:r w:rsidRPr="0060789E">
              <w:rPr>
                <w:rFonts w:ascii="Times New Roman" w:hAnsi="Times New Roman"/>
                <w:sz w:val="24"/>
              </w:rPr>
              <w:t>iều kiện”</w:t>
            </w:r>
          </w:p>
        </w:tc>
      </w:tr>
      <w:tr w:rsidR="0060789E" w:rsidRPr="0060789E" w14:paraId="58BEC9BA" w14:textId="77777777" w:rsidTr="009B51C6">
        <w:trPr>
          <w:gridAfter w:val="1"/>
          <w:wAfter w:w="122" w:type="pct"/>
          <w:trHeight w:val="2205"/>
        </w:trPr>
        <w:tc>
          <w:tcPr>
            <w:tcW w:w="296" w:type="pct"/>
            <w:shd w:val="clear" w:color="auto" w:fill="auto"/>
            <w:vAlign w:val="center"/>
            <w:hideMark/>
          </w:tcPr>
          <w:p w14:paraId="3C987DC2"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411D4402"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ml:space="preserve">- Bổ xung, chỉnh sửa dự báo quy mô dân số khu KTCK ĐĐ-LS đến năm 2045 đạt 29 vạn người, khu vực đô thị 20 vạn người ( TM tr47 và Nhiệm vụ lập QH ) không phù hợp với dự báo sau năm 2045 thành phố Lạng Sơn đạt tiêu chí đô thị loại I có quy mô dân số 50 vạn người ( NQ số: 1210/2016/UBTVQH13 và Nghi quyết TU.  áp dụng 70% miền núi TPLS đô thị loại I có quy mô 35 vạn người ) </w:t>
            </w:r>
          </w:p>
        </w:tc>
        <w:tc>
          <w:tcPr>
            <w:tcW w:w="2544" w:type="pct"/>
            <w:shd w:val="clear" w:color="auto" w:fill="auto"/>
            <w:vAlign w:val="center"/>
            <w:hideMark/>
          </w:tcPr>
          <w:p w14:paraId="1AC6D3F9" w14:textId="77777777" w:rsidR="00FD53AF" w:rsidRPr="0060789E" w:rsidRDefault="00FD53AF" w:rsidP="00FD53AF">
            <w:pPr>
              <w:jc w:val="both"/>
              <w:rPr>
                <w:rFonts w:ascii="Times New Roman" w:hAnsi="Times New Roman"/>
                <w:sz w:val="24"/>
              </w:rPr>
            </w:pPr>
            <w:r w:rsidRPr="0060789E">
              <w:rPr>
                <w:rFonts w:ascii="Times New Roman" w:hAnsi="Times New Roman"/>
                <w:sz w:val="24"/>
              </w:rPr>
              <w:t>Tiếp thu ý kiến góp ý, đồ án dự báo phát triển dân số phù hợp với hiện trạng phát triển dân số và dự báo nhu cầu tăng dân số, nhu cầu lao động, việc làm trên cơ sở các định hướng phát triển của tỉnh Lạng Sơn về các dự báo về các ngành, lĩnh vực và dự báo phát triển thương mại giữa Việt Nam - Trung Quốc, ASEAN - Trung Quốc. Ngoài ra còn có các thành phần dân số khác dân số tạm trú quy đổi bao gồm khách tạm trú du lịch, khách tham gia các hoạt động văn hóa, lịch sử; lao động tạm trú trên địa bàn; lao động giao thương qua lại tại KKTCK giữa các tỉnh thành trong cả nước và nước ngoài, từ các hoạt động khác chưa được tính toán đưa vào hệ thống thống kê được công bố như (lực lượng vũ trang, Người nước ngoài sinh sống và làm việc trên địa bàn KKTCK, lao động làm việc tại các cơ sở kinh tế kỹ thuật có đăng ký, nhân khẩu phụ thuộc người lao động nước ngoài) và lao động làm việc hàng ngày từ các địa phương khác đến đi về trong ngày….)</w:t>
            </w:r>
          </w:p>
        </w:tc>
      </w:tr>
      <w:tr w:rsidR="0060789E" w:rsidRPr="0060789E" w14:paraId="2C5DC97A" w14:textId="77777777" w:rsidTr="009B51C6">
        <w:trPr>
          <w:gridAfter w:val="1"/>
          <w:wAfter w:w="122" w:type="pct"/>
          <w:trHeight w:val="945"/>
        </w:trPr>
        <w:tc>
          <w:tcPr>
            <w:tcW w:w="296" w:type="pct"/>
            <w:shd w:val="clear" w:color="auto" w:fill="auto"/>
            <w:vAlign w:val="center"/>
            <w:hideMark/>
          </w:tcPr>
          <w:p w14:paraId="2A4DCF58"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6183698"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ml:space="preserve">- Bổ xung dự báo mức độ đô thị hóa của khu KTCK ĐĐ-LS đến năm 2035 và 2045 ? Dự báo tăng dân số đô thị không đạt, khu vực KTCK ĐĐ-LS cần dự báo cao hơn mức trung bình của cả tỉnh </w:t>
            </w:r>
          </w:p>
        </w:tc>
        <w:tc>
          <w:tcPr>
            <w:tcW w:w="2544" w:type="pct"/>
            <w:shd w:val="clear" w:color="auto" w:fill="auto"/>
            <w:vAlign w:val="center"/>
            <w:hideMark/>
          </w:tcPr>
          <w:p w14:paraId="69F30D9A" w14:textId="77777777" w:rsidR="00FD53AF" w:rsidRPr="0060789E" w:rsidRDefault="00FD53AF" w:rsidP="00FD53AF">
            <w:pPr>
              <w:jc w:val="both"/>
              <w:rPr>
                <w:rFonts w:ascii="Times New Roman" w:hAnsi="Times New Roman"/>
                <w:sz w:val="24"/>
              </w:rPr>
            </w:pPr>
            <w:r w:rsidRPr="0060789E">
              <w:rPr>
                <w:rFonts w:ascii="Times New Roman" w:hAnsi="Times New Roman"/>
                <w:sz w:val="24"/>
              </w:rPr>
              <w:t>Tiếp thu ý kiến góp ý, tỷ lệ đô thị hóa là khu vực phát triển đô thị theo định hướng phát triển không gian KKTCK bao gồm dân số thường trú và dân số quy đổi (dân số quy đổi chủ yếu tập trung tại khu vực đô thị)</w:t>
            </w:r>
          </w:p>
        </w:tc>
      </w:tr>
      <w:tr w:rsidR="0060789E" w:rsidRPr="0060789E" w14:paraId="1969DBA5" w14:textId="77777777" w:rsidTr="009B51C6">
        <w:trPr>
          <w:gridAfter w:val="1"/>
          <w:wAfter w:w="122" w:type="pct"/>
          <w:trHeight w:val="1260"/>
        </w:trPr>
        <w:tc>
          <w:tcPr>
            <w:tcW w:w="296" w:type="pct"/>
            <w:shd w:val="clear" w:color="auto" w:fill="auto"/>
            <w:vAlign w:val="center"/>
            <w:hideMark/>
          </w:tcPr>
          <w:p w14:paraId="250722D1" w14:textId="77777777" w:rsidR="00FD53AF" w:rsidRPr="0060789E" w:rsidRDefault="00FD53AF" w:rsidP="00FD53AF">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1DCF6912"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Chỉnh sửa dự báo nhu cầu sử dụng đất, tư vấn áp dụng vượt quy chuẩn quy hoạch tr48 , chỉnh sửa Bảng cân bằng sử dụng đất tr81, cần phân tích các loại đất so sánh với chỉ tiêu, quy chuẩn quy hoạch ( Bảng 2.1 và 2.2 TTsố: 01/2021/TT-BXD ngày 19/5/2021). Tư vấn phân tích theo tỉ lệ % không phù hợp</w:t>
            </w:r>
          </w:p>
        </w:tc>
        <w:tc>
          <w:tcPr>
            <w:tcW w:w="2544" w:type="pct"/>
            <w:shd w:val="clear" w:color="auto" w:fill="auto"/>
            <w:vAlign w:val="center"/>
            <w:hideMark/>
          </w:tcPr>
          <w:p w14:paraId="38FE9368" w14:textId="6278E25B" w:rsidR="00FD53AF" w:rsidRPr="0060789E" w:rsidRDefault="00FD53AF" w:rsidP="00FD53AF">
            <w:pPr>
              <w:jc w:val="both"/>
              <w:rPr>
                <w:rFonts w:ascii="Times New Roman" w:hAnsi="Times New Roman"/>
                <w:sz w:val="24"/>
              </w:rPr>
            </w:pPr>
            <w:r w:rsidRPr="0060789E">
              <w:rPr>
                <w:rFonts w:ascii="Times New Roman" w:hAnsi="Times New Roman"/>
                <w:sz w:val="24"/>
              </w:rPr>
              <w:t>Tiếp thu ý kiến góp ý, quy hoạch sử dụng đất áp dụng theo QCVN 01:2021 có kiến nghị khu vực đặc thù. Sẽ nghiên cứu khi có sửa đổi QCVN 01:2021</w:t>
            </w:r>
          </w:p>
        </w:tc>
      </w:tr>
      <w:tr w:rsidR="0060789E" w:rsidRPr="0060789E" w14:paraId="3C8EDD3B" w14:textId="77777777" w:rsidTr="009B51C6">
        <w:trPr>
          <w:gridAfter w:val="1"/>
          <w:wAfter w:w="122" w:type="pct"/>
          <w:trHeight w:val="630"/>
        </w:trPr>
        <w:tc>
          <w:tcPr>
            <w:tcW w:w="296" w:type="pct"/>
            <w:shd w:val="clear" w:color="auto" w:fill="auto"/>
            <w:vAlign w:val="center"/>
            <w:hideMark/>
          </w:tcPr>
          <w:p w14:paraId="0D1BFAC6"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5702964"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ml:space="preserve">- Điều chỉnh quy mô : diện tích giữ nguyên , chỉnh sửa địa giới hành chính thay đổỉ theo hành chính 2 cấp </w:t>
            </w:r>
          </w:p>
        </w:tc>
        <w:tc>
          <w:tcPr>
            <w:tcW w:w="2544" w:type="pct"/>
            <w:shd w:val="clear" w:color="auto" w:fill="auto"/>
            <w:vAlign w:val="center"/>
            <w:hideMark/>
          </w:tcPr>
          <w:p w14:paraId="3AF0A24B"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r>
      <w:tr w:rsidR="0060789E" w:rsidRPr="0060789E" w14:paraId="75480ADF" w14:textId="77777777" w:rsidTr="009B51C6">
        <w:trPr>
          <w:gridAfter w:val="1"/>
          <w:wAfter w:w="122" w:type="pct"/>
          <w:trHeight w:val="945"/>
        </w:trPr>
        <w:tc>
          <w:tcPr>
            <w:tcW w:w="296" w:type="pct"/>
            <w:shd w:val="clear" w:color="auto" w:fill="auto"/>
            <w:vAlign w:val="center"/>
            <w:hideMark/>
          </w:tcPr>
          <w:p w14:paraId="4FC9ECEF"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0937820"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Chỉnh sửa bổ xung về điều chỉnh quy mô dân số khu KTCK ĐĐ-LS cần phù hợp với dự báo mức độ đô thị hóa của tỉnh và mục tiêu năm 2045 thành phố Lạng Sơn đạt tiêu chí đô thị loại I</w:t>
            </w:r>
          </w:p>
        </w:tc>
        <w:tc>
          <w:tcPr>
            <w:tcW w:w="2544" w:type="pct"/>
            <w:shd w:val="clear" w:color="auto" w:fill="auto"/>
            <w:vAlign w:val="center"/>
            <w:hideMark/>
          </w:tcPr>
          <w:p w14:paraId="04741B4D"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ml:space="preserve">Tiếp thu ý kiến góp ý, đồ án dự báo phát triển dân số phù hợp với hiện trạng phát triển dân số và dự báo nhu cầu tăng dân số, nhu cầu lao động, việc làm trên cơ sở các định hướng phát triển của tỉnh Lạng Sơn về các dự báo về các ngành, lĩnh vực </w:t>
            </w:r>
          </w:p>
        </w:tc>
      </w:tr>
      <w:tr w:rsidR="0060789E" w:rsidRPr="0060789E" w14:paraId="501D7CBA" w14:textId="77777777" w:rsidTr="009B51C6">
        <w:trPr>
          <w:gridAfter w:val="1"/>
          <w:wAfter w:w="122" w:type="pct"/>
          <w:trHeight w:val="1575"/>
        </w:trPr>
        <w:tc>
          <w:tcPr>
            <w:tcW w:w="296" w:type="pct"/>
            <w:shd w:val="clear" w:color="auto" w:fill="auto"/>
            <w:vAlign w:val="center"/>
            <w:hideMark/>
          </w:tcPr>
          <w:p w14:paraId="67D60C2A"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99D8A8A"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Chỉnh sửa thống nhất các thuật ngữ “ Mô hình cấu trúc”, 1 hành lang,3 vành đai, 4 khu động lực , trong “ cấu trúc” lại gồm 4 khu vực , “các khu vực” có vùng…trong cấu trúc có hành lang, có vùng, có khu vực, phát triển không gian có 5 khu…, nên dùng cho luận văn, nội hàm thiếu thống nhất gây phức tạp không cần thiết cho quản lý. tr53</w:t>
            </w:r>
          </w:p>
        </w:tc>
        <w:tc>
          <w:tcPr>
            <w:tcW w:w="2544" w:type="pct"/>
            <w:shd w:val="clear" w:color="auto" w:fill="auto"/>
            <w:vAlign w:val="center"/>
            <w:hideMark/>
          </w:tcPr>
          <w:p w14:paraId="4BD89D75" w14:textId="148312FB" w:rsidR="00FD53AF" w:rsidRPr="0060789E" w:rsidRDefault="00FD53AF" w:rsidP="00FD53AF">
            <w:pPr>
              <w:jc w:val="both"/>
              <w:rPr>
                <w:rFonts w:ascii="Times New Roman" w:hAnsi="Times New Roman"/>
                <w:sz w:val="24"/>
              </w:rPr>
            </w:pPr>
            <w:r w:rsidRPr="0060789E">
              <w:rPr>
                <w:rFonts w:ascii="Times New Roman" w:hAnsi="Times New Roman"/>
                <w:sz w:val="24"/>
              </w:rPr>
              <w:t> Tiếp thu, nghiên cứu hoàn thiện trong các giai đoạn tiếp theo của Đồ án</w:t>
            </w:r>
          </w:p>
        </w:tc>
      </w:tr>
      <w:tr w:rsidR="0060789E" w:rsidRPr="0060789E" w14:paraId="374C8726" w14:textId="77777777" w:rsidTr="009B51C6">
        <w:trPr>
          <w:gridAfter w:val="1"/>
          <w:wAfter w:w="122" w:type="pct"/>
          <w:trHeight w:val="1575"/>
        </w:trPr>
        <w:tc>
          <w:tcPr>
            <w:tcW w:w="296" w:type="pct"/>
            <w:shd w:val="clear" w:color="auto" w:fill="auto"/>
            <w:vAlign w:val="center"/>
            <w:hideMark/>
          </w:tcPr>
          <w:p w14:paraId="1646C2A4"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3A5C39A"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Xem xét cụ thể nội dung điều chỉnh QHC 2010 ( gồm khu phi thuế quan và khu thuế quan ). Định hướng điều chỉnh các khu vực không thống nhất : khu KTCK ĐĐ-LS chia thành 04 khu vực tr55 , nội dung định hướng các khu vực phương án lại chia 5 khu  gồm  13 khu vực nhỏ tr64? Phân chia khu vực chưa dựa trên ranh giới các QHC và QHPK đô thị gây phúc tạp trong quản lý</w:t>
            </w:r>
          </w:p>
        </w:tc>
        <w:tc>
          <w:tcPr>
            <w:tcW w:w="2544" w:type="pct"/>
            <w:shd w:val="clear" w:color="auto" w:fill="auto"/>
            <w:vAlign w:val="center"/>
            <w:hideMark/>
          </w:tcPr>
          <w:p w14:paraId="794DC35C" w14:textId="037BF14B" w:rsidR="00FD53AF" w:rsidRPr="0060789E" w:rsidRDefault="00FD53AF" w:rsidP="00FD53AF">
            <w:pPr>
              <w:jc w:val="both"/>
              <w:rPr>
                <w:rFonts w:ascii="Times New Roman" w:hAnsi="Times New Roman"/>
                <w:sz w:val="24"/>
              </w:rPr>
            </w:pPr>
            <w:r w:rsidRPr="0060789E">
              <w:rPr>
                <w:rFonts w:ascii="Times New Roman" w:hAnsi="Times New Roman"/>
                <w:sz w:val="24"/>
              </w:rPr>
              <w:t> Tiếp thu, nghiên cứu hoàn thiện trong các giai đoạn tiếp theo của Đồ án</w:t>
            </w:r>
          </w:p>
        </w:tc>
      </w:tr>
      <w:tr w:rsidR="0060789E" w:rsidRPr="0060789E" w14:paraId="34321811" w14:textId="77777777" w:rsidTr="009B51C6">
        <w:trPr>
          <w:gridAfter w:val="1"/>
          <w:wAfter w:w="122" w:type="pct"/>
          <w:trHeight w:val="315"/>
        </w:trPr>
        <w:tc>
          <w:tcPr>
            <w:tcW w:w="296" w:type="pct"/>
            <w:shd w:val="clear" w:color="auto" w:fill="auto"/>
            <w:vAlign w:val="center"/>
            <w:hideMark/>
          </w:tcPr>
          <w:p w14:paraId="0DE997D9"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573078B"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ml:space="preserve">- Bản vẽ sơ đồ cơ cấu mâu thuẫn với thuyết minh quy hoạch </w:t>
            </w:r>
          </w:p>
        </w:tc>
        <w:tc>
          <w:tcPr>
            <w:tcW w:w="2544" w:type="pct"/>
            <w:shd w:val="clear" w:color="auto" w:fill="auto"/>
            <w:vAlign w:val="center"/>
            <w:hideMark/>
          </w:tcPr>
          <w:p w14:paraId="38F543AD" w14:textId="0AA9EB8D" w:rsidR="00FD53AF" w:rsidRPr="0060789E" w:rsidRDefault="00FD53AF" w:rsidP="00FD53AF">
            <w:pPr>
              <w:jc w:val="both"/>
              <w:rPr>
                <w:rFonts w:ascii="Times New Roman" w:hAnsi="Times New Roman"/>
                <w:sz w:val="24"/>
              </w:rPr>
            </w:pPr>
            <w:r w:rsidRPr="0060789E">
              <w:rPr>
                <w:rFonts w:ascii="Times New Roman" w:hAnsi="Times New Roman"/>
                <w:sz w:val="24"/>
              </w:rPr>
              <w:t> Tiếp thu, nghiên cứu hoàn thiện trong các giai đoạn tiếp theo của Đồ án</w:t>
            </w:r>
          </w:p>
        </w:tc>
      </w:tr>
      <w:tr w:rsidR="0060789E" w:rsidRPr="0060789E" w14:paraId="04114E37" w14:textId="77777777" w:rsidTr="009B51C6">
        <w:trPr>
          <w:gridAfter w:val="1"/>
          <w:wAfter w:w="122" w:type="pct"/>
          <w:trHeight w:val="1260"/>
        </w:trPr>
        <w:tc>
          <w:tcPr>
            <w:tcW w:w="296" w:type="pct"/>
            <w:shd w:val="clear" w:color="auto" w:fill="auto"/>
            <w:vAlign w:val="center"/>
            <w:hideMark/>
          </w:tcPr>
          <w:p w14:paraId="00D22450"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8C7C644"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Bổ xung bản vẽ QH các địa danh, kí hiệu, chỉ dẫn quản lý, vị trí các đồ án QHPK, các đơn vị ở cấp đô thị . Bổ xung vị trí các công trình công cộng cấp đô thị, trạm xăng,  kho xăng dầu, trạm cứu hỏa, chợ , nghĩa trang( bản vẽ quy hoạch không gian thiếu chỉ dẫn ).</w:t>
            </w:r>
          </w:p>
        </w:tc>
        <w:tc>
          <w:tcPr>
            <w:tcW w:w="2544" w:type="pct"/>
            <w:shd w:val="clear" w:color="auto" w:fill="auto"/>
            <w:vAlign w:val="center"/>
            <w:hideMark/>
          </w:tcPr>
          <w:p w14:paraId="430DD0D5" w14:textId="766C84F9" w:rsidR="00FD53AF" w:rsidRPr="0060789E" w:rsidRDefault="00FD53AF" w:rsidP="00FD53AF">
            <w:pPr>
              <w:jc w:val="both"/>
              <w:rPr>
                <w:rFonts w:ascii="Times New Roman" w:hAnsi="Times New Roman"/>
                <w:sz w:val="24"/>
              </w:rPr>
            </w:pPr>
            <w:r w:rsidRPr="0060789E">
              <w:rPr>
                <w:rFonts w:ascii="Times New Roman" w:hAnsi="Times New Roman"/>
                <w:sz w:val="24"/>
              </w:rPr>
              <w:t> Tiếp thu, nghiên cứu hoàn thiện trong các giai đoạn tiếp theo của Đồ án và tuân thủ theo Thông t</w:t>
            </w:r>
            <w:r w:rsidRPr="0060789E">
              <w:rPr>
                <w:rFonts w:ascii="Times New Roman" w:hAnsi="Times New Roman" w:hint="eastAsia"/>
                <w:sz w:val="24"/>
              </w:rPr>
              <w:t>ư</w:t>
            </w:r>
            <w:r w:rsidRPr="0060789E">
              <w:rPr>
                <w:rFonts w:ascii="Times New Roman" w:hAnsi="Times New Roman"/>
                <w:sz w:val="24"/>
              </w:rPr>
              <w:t xml:space="preserve"> số 04/2022/TT-BXD của Bộ trưởng Bộ Xây dựng ban hành ngày 24/10/2022 quy </w:t>
            </w:r>
            <w:r w:rsidRPr="0060789E">
              <w:rPr>
                <w:rFonts w:ascii="Times New Roman" w:hAnsi="Times New Roman" w:hint="eastAsia"/>
                <w:sz w:val="24"/>
              </w:rPr>
              <w:t>đ</w:t>
            </w:r>
            <w:r w:rsidRPr="0060789E">
              <w:rPr>
                <w:rFonts w:ascii="Times New Roman" w:hAnsi="Times New Roman"/>
                <w:sz w:val="24"/>
              </w:rPr>
              <w:t>ịnh về hồ s</w:t>
            </w:r>
            <w:r w:rsidRPr="0060789E">
              <w:rPr>
                <w:rFonts w:ascii="Times New Roman" w:hAnsi="Times New Roman" w:hint="eastAsia"/>
                <w:sz w:val="24"/>
              </w:rPr>
              <w:t>ơ</w:t>
            </w:r>
            <w:r w:rsidRPr="0060789E">
              <w:rPr>
                <w:rFonts w:ascii="Times New Roman" w:hAnsi="Times New Roman"/>
                <w:sz w:val="24"/>
              </w:rPr>
              <w:t xml:space="preserve"> nhiệm vụ và hồ s</w:t>
            </w:r>
            <w:r w:rsidRPr="0060789E">
              <w:rPr>
                <w:rFonts w:ascii="Times New Roman" w:hAnsi="Times New Roman" w:hint="eastAsia"/>
                <w:sz w:val="24"/>
              </w:rPr>
              <w:t>ơ</w:t>
            </w:r>
            <w:r w:rsidRPr="0060789E">
              <w:rPr>
                <w:rFonts w:ascii="Times New Roman" w:hAnsi="Times New Roman"/>
                <w:sz w:val="24"/>
              </w:rPr>
              <w:t xml:space="preserve"> </w:t>
            </w:r>
            <w:r w:rsidRPr="0060789E">
              <w:rPr>
                <w:rFonts w:ascii="Times New Roman" w:hAnsi="Times New Roman" w:hint="eastAsia"/>
                <w:sz w:val="24"/>
              </w:rPr>
              <w:t>đ</w:t>
            </w:r>
            <w:r w:rsidRPr="0060789E">
              <w:rPr>
                <w:rFonts w:ascii="Times New Roman" w:hAnsi="Times New Roman"/>
                <w:sz w:val="24"/>
              </w:rPr>
              <w:t xml:space="preserve">ồ án quy hoạch xây dựng vùng liên huyện, quy hoạch xây dựng vùng huyện, quy hoạch </w:t>
            </w:r>
            <w:r w:rsidRPr="0060789E">
              <w:rPr>
                <w:rFonts w:ascii="Times New Roman" w:hAnsi="Times New Roman" w:hint="eastAsia"/>
                <w:sz w:val="24"/>
              </w:rPr>
              <w:t>đô</w:t>
            </w:r>
            <w:r w:rsidRPr="0060789E">
              <w:rPr>
                <w:rFonts w:ascii="Times New Roman" w:hAnsi="Times New Roman"/>
                <w:sz w:val="24"/>
              </w:rPr>
              <w:t xml:space="preserve"> thị, quy hoạch xây dựng khu chức n</w:t>
            </w:r>
            <w:r w:rsidRPr="0060789E">
              <w:rPr>
                <w:rFonts w:ascii="Times New Roman" w:hAnsi="Times New Roman" w:hint="eastAsia"/>
                <w:sz w:val="24"/>
              </w:rPr>
              <w:t>ă</w:t>
            </w:r>
            <w:r w:rsidRPr="0060789E">
              <w:rPr>
                <w:rFonts w:ascii="Times New Roman" w:hAnsi="Times New Roman"/>
                <w:sz w:val="24"/>
              </w:rPr>
              <w:t>ng và quy hoạch nông thôn;</w:t>
            </w:r>
          </w:p>
        </w:tc>
      </w:tr>
      <w:tr w:rsidR="0060789E" w:rsidRPr="0060789E" w14:paraId="415F9850" w14:textId="77777777" w:rsidTr="009B51C6">
        <w:trPr>
          <w:gridAfter w:val="1"/>
          <w:wAfter w:w="122" w:type="pct"/>
          <w:trHeight w:val="630"/>
        </w:trPr>
        <w:tc>
          <w:tcPr>
            <w:tcW w:w="296" w:type="pct"/>
            <w:shd w:val="clear" w:color="auto" w:fill="auto"/>
            <w:vAlign w:val="center"/>
            <w:hideMark/>
          </w:tcPr>
          <w:p w14:paraId="26F25312" w14:textId="77777777" w:rsidR="00FD53AF" w:rsidRPr="0060789E" w:rsidRDefault="00FD53AF" w:rsidP="00FD53AF">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3969B122"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ml:space="preserve">- Hội KTS : nên gọi là phương án cơ cấu quy hoạch không gian các khu chức năng của khu KTCK. </w:t>
            </w:r>
          </w:p>
        </w:tc>
        <w:tc>
          <w:tcPr>
            <w:tcW w:w="2544" w:type="pct"/>
            <w:shd w:val="clear" w:color="auto" w:fill="auto"/>
            <w:vAlign w:val="center"/>
            <w:hideMark/>
          </w:tcPr>
          <w:p w14:paraId="26BD25CB" w14:textId="04C4A975" w:rsidR="00FD53AF" w:rsidRPr="0060789E" w:rsidRDefault="00FD53AF" w:rsidP="00FD53AF">
            <w:pPr>
              <w:jc w:val="both"/>
              <w:rPr>
                <w:rFonts w:ascii="Times New Roman" w:hAnsi="Times New Roman"/>
                <w:sz w:val="24"/>
              </w:rPr>
            </w:pPr>
            <w:r w:rsidRPr="0060789E">
              <w:rPr>
                <w:rFonts w:ascii="Times New Roman" w:hAnsi="Times New Roman"/>
                <w:sz w:val="24"/>
              </w:rPr>
              <w:t> Tiếp thu, nghiên cứu hoàn thiện trong các giai đoạn tiếp theo của Đồ án và tuân thủ theo Thông t</w:t>
            </w:r>
            <w:r w:rsidRPr="0060789E">
              <w:rPr>
                <w:rFonts w:ascii="Times New Roman" w:hAnsi="Times New Roman" w:hint="eastAsia"/>
                <w:sz w:val="24"/>
              </w:rPr>
              <w:t>ư</w:t>
            </w:r>
            <w:r w:rsidRPr="0060789E">
              <w:rPr>
                <w:rFonts w:ascii="Times New Roman" w:hAnsi="Times New Roman"/>
                <w:sz w:val="24"/>
              </w:rPr>
              <w:t xml:space="preserve"> số 04/2022/TT-BXD của Bộ trưởng Bộ Xây dựng ban hành ngày 24/10/2022 quy </w:t>
            </w:r>
            <w:r w:rsidRPr="0060789E">
              <w:rPr>
                <w:rFonts w:ascii="Times New Roman" w:hAnsi="Times New Roman" w:hint="eastAsia"/>
                <w:sz w:val="24"/>
              </w:rPr>
              <w:t>đ</w:t>
            </w:r>
            <w:r w:rsidRPr="0060789E">
              <w:rPr>
                <w:rFonts w:ascii="Times New Roman" w:hAnsi="Times New Roman"/>
                <w:sz w:val="24"/>
              </w:rPr>
              <w:t>ịnh về hồ s</w:t>
            </w:r>
            <w:r w:rsidRPr="0060789E">
              <w:rPr>
                <w:rFonts w:ascii="Times New Roman" w:hAnsi="Times New Roman" w:hint="eastAsia"/>
                <w:sz w:val="24"/>
              </w:rPr>
              <w:t>ơ</w:t>
            </w:r>
            <w:r w:rsidRPr="0060789E">
              <w:rPr>
                <w:rFonts w:ascii="Times New Roman" w:hAnsi="Times New Roman"/>
                <w:sz w:val="24"/>
              </w:rPr>
              <w:t xml:space="preserve"> nhiệm vụ và hồ s</w:t>
            </w:r>
            <w:r w:rsidRPr="0060789E">
              <w:rPr>
                <w:rFonts w:ascii="Times New Roman" w:hAnsi="Times New Roman" w:hint="eastAsia"/>
                <w:sz w:val="24"/>
              </w:rPr>
              <w:t>ơ</w:t>
            </w:r>
            <w:r w:rsidRPr="0060789E">
              <w:rPr>
                <w:rFonts w:ascii="Times New Roman" w:hAnsi="Times New Roman"/>
                <w:sz w:val="24"/>
              </w:rPr>
              <w:t xml:space="preserve"> </w:t>
            </w:r>
            <w:r w:rsidRPr="0060789E">
              <w:rPr>
                <w:rFonts w:ascii="Times New Roman" w:hAnsi="Times New Roman" w:hint="eastAsia"/>
                <w:sz w:val="24"/>
              </w:rPr>
              <w:t>đ</w:t>
            </w:r>
            <w:r w:rsidRPr="0060789E">
              <w:rPr>
                <w:rFonts w:ascii="Times New Roman" w:hAnsi="Times New Roman"/>
                <w:sz w:val="24"/>
              </w:rPr>
              <w:t xml:space="preserve">ồ án quy hoạch xây dựng vùng liên huyện, quy hoạch xây dựng vùng huyện, quy hoạch </w:t>
            </w:r>
            <w:r w:rsidRPr="0060789E">
              <w:rPr>
                <w:rFonts w:ascii="Times New Roman" w:hAnsi="Times New Roman" w:hint="eastAsia"/>
                <w:sz w:val="24"/>
              </w:rPr>
              <w:t>đô</w:t>
            </w:r>
            <w:r w:rsidRPr="0060789E">
              <w:rPr>
                <w:rFonts w:ascii="Times New Roman" w:hAnsi="Times New Roman"/>
                <w:sz w:val="24"/>
              </w:rPr>
              <w:t xml:space="preserve"> thị, quy hoạch xây dựng khu chức n</w:t>
            </w:r>
            <w:r w:rsidRPr="0060789E">
              <w:rPr>
                <w:rFonts w:ascii="Times New Roman" w:hAnsi="Times New Roman" w:hint="eastAsia"/>
                <w:sz w:val="24"/>
              </w:rPr>
              <w:t>ă</w:t>
            </w:r>
            <w:r w:rsidRPr="0060789E">
              <w:rPr>
                <w:rFonts w:ascii="Times New Roman" w:hAnsi="Times New Roman"/>
                <w:sz w:val="24"/>
              </w:rPr>
              <w:t>ng và quy hoạch nông thôn;</w:t>
            </w:r>
          </w:p>
        </w:tc>
      </w:tr>
      <w:tr w:rsidR="0060789E" w:rsidRPr="0060789E" w14:paraId="39DAD816" w14:textId="77777777" w:rsidTr="009B51C6">
        <w:trPr>
          <w:gridAfter w:val="1"/>
          <w:wAfter w:w="122" w:type="pct"/>
          <w:trHeight w:val="1575"/>
        </w:trPr>
        <w:tc>
          <w:tcPr>
            <w:tcW w:w="296" w:type="pct"/>
            <w:shd w:val="clear" w:color="auto" w:fill="auto"/>
            <w:vAlign w:val="center"/>
            <w:hideMark/>
          </w:tcPr>
          <w:p w14:paraId="0B631E6A"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4928AD1"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Đề nghị không thay đổi 2 khu chức năng phi thuế quan và thuế quan đã xác định tại QHC Năm 2010 , khu phi thuế quan nên gắn trực tiếp với hoạt động XNK và nhập cảnh , giai đoạn mới có cập nhất bổ xung chức năng mới . Lưu ý  khu vực thành phố Lạng Sơn và khu vực Đồng Đăng cơ bản đã được lập các đồ án QHPK và QHCT , cần hạn chế điều chỉnh không cần thiết</w:t>
            </w:r>
          </w:p>
        </w:tc>
        <w:tc>
          <w:tcPr>
            <w:tcW w:w="2544" w:type="pct"/>
            <w:shd w:val="clear" w:color="auto" w:fill="auto"/>
            <w:vAlign w:val="center"/>
            <w:hideMark/>
          </w:tcPr>
          <w:p w14:paraId="34E46A9D" w14:textId="02E76C12" w:rsidR="00FD53AF" w:rsidRPr="0060789E" w:rsidRDefault="00FD53AF" w:rsidP="00FD53AF">
            <w:pPr>
              <w:jc w:val="both"/>
              <w:rPr>
                <w:rFonts w:ascii="Times New Roman" w:hAnsi="Times New Roman"/>
                <w:sz w:val="24"/>
              </w:rPr>
            </w:pPr>
            <w:r w:rsidRPr="0060789E">
              <w:rPr>
                <w:rFonts w:ascii="Times New Roman" w:hAnsi="Times New Roman"/>
                <w:sz w:val="24"/>
              </w:rPr>
              <w:t> Tiếp thu, nghiên cứu hoàn thiện trong các giai đoạn tiếp theo của Đồ án và xin giải trình như sau: một trong những lý do xin Thủ tướng Chính phủ cho phép điều chỉnh đồ án QHC 2010 (Quyết định 1055/QĐ-TTg) là một số các đồ án quy hoạch phân khu, quy hoạch chi tiết đã phê duyệt nhưng không triển khai được do chưa phù hợp với QHC 2010. Đồ án đã kế thừa các quy hoạch đô thị, quy hoạch xây dựng (bao gồm cả QHPK và QHCT đã được phể duyệt)</w:t>
            </w:r>
          </w:p>
        </w:tc>
      </w:tr>
      <w:tr w:rsidR="0060789E" w:rsidRPr="0060789E" w14:paraId="7ED6826F" w14:textId="77777777" w:rsidTr="009B51C6">
        <w:trPr>
          <w:gridAfter w:val="1"/>
          <w:wAfter w:w="122" w:type="pct"/>
          <w:trHeight w:val="630"/>
        </w:trPr>
        <w:tc>
          <w:tcPr>
            <w:tcW w:w="296" w:type="pct"/>
            <w:shd w:val="clear" w:color="auto" w:fill="auto"/>
            <w:vAlign w:val="center"/>
            <w:hideMark/>
          </w:tcPr>
          <w:p w14:paraId="1BA08FAC"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9B47E7D"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Bổ xung bản vẽ cập nhật vị trí các đồ án QH và HTKT đã được phê duyệt trên khu KTCK</w:t>
            </w:r>
          </w:p>
        </w:tc>
        <w:tc>
          <w:tcPr>
            <w:tcW w:w="2544" w:type="pct"/>
            <w:shd w:val="clear" w:color="auto" w:fill="auto"/>
            <w:vAlign w:val="center"/>
            <w:hideMark/>
          </w:tcPr>
          <w:p w14:paraId="1C658CC7" w14:textId="14FCFABA" w:rsidR="00FD53AF" w:rsidRPr="0060789E" w:rsidRDefault="00FD53AF" w:rsidP="00FD53AF">
            <w:pPr>
              <w:jc w:val="both"/>
              <w:rPr>
                <w:rFonts w:ascii="Times New Roman" w:hAnsi="Times New Roman"/>
                <w:sz w:val="24"/>
              </w:rPr>
            </w:pPr>
            <w:r w:rsidRPr="0060789E">
              <w:rPr>
                <w:rFonts w:ascii="Times New Roman" w:hAnsi="Times New Roman"/>
                <w:sz w:val="24"/>
              </w:rPr>
              <w:t>Hồ sơ bản vẽ của Đồ án đã tuân thủ theo Thông t</w:t>
            </w:r>
            <w:r w:rsidRPr="0060789E">
              <w:rPr>
                <w:rFonts w:ascii="Times New Roman" w:hAnsi="Times New Roman" w:hint="eastAsia"/>
                <w:sz w:val="24"/>
              </w:rPr>
              <w:t>ư</w:t>
            </w:r>
            <w:r w:rsidRPr="0060789E">
              <w:rPr>
                <w:rFonts w:ascii="Times New Roman" w:hAnsi="Times New Roman"/>
                <w:sz w:val="24"/>
              </w:rPr>
              <w:t xml:space="preserve"> số 04/2022/TT-BXD của Bộ trưởng Bộ Xây dựng ban hành ngày 24/10/2022 quy </w:t>
            </w:r>
            <w:r w:rsidRPr="0060789E">
              <w:rPr>
                <w:rFonts w:ascii="Times New Roman" w:hAnsi="Times New Roman" w:hint="eastAsia"/>
                <w:sz w:val="24"/>
              </w:rPr>
              <w:t>đ</w:t>
            </w:r>
            <w:r w:rsidRPr="0060789E">
              <w:rPr>
                <w:rFonts w:ascii="Times New Roman" w:hAnsi="Times New Roman"/>
                <w:sz w:val="24"/>
              </w:rPr>
              <w:t>ịnh về hồ s</w:t>
            </w:r>
            <w:r w:rsidRPr="0060789E">
              <w:rPr>
                <w:rFonts w:ascii="Times New Roman" w:hAnsi="Times New Roman" w:hint="eastAsia"/>
                <w:sz w:val="24"/>
              </w:rPr>
              <w:t>ơ</w:t>
            </w:r>
            <w:r w:rsidRPr="0060789E">
              <w:rPr>
                <w:rFonts w:ascii="Times New Roman" w:hAnsi="Times New Roman"/>
                <w:sz w:val="24"/>
              </w:rPr>
              <w:t xml:space="preserve"> nhiệm vụ và hồ s</w:t>
            </w:r>
            <w:r w:rsidRPr="0060789E">
              <w:rPr>
                <w:rFonts w:ascii="Times New Roman" w:hAnsi="Times New Roman" w:hint="eastAsia"/>
                <w:sz w:val="24"/>
              </w:rPr>
              <w:t>ơ</w:t>
            </w:r>
            <w:r w:rsidRPr="0060789E">
              <w:rPr>
                <w:rFonts w:ascii="Times New Roman" w:hAnsi="Times New Roman"/>
                <w:sz w:val="24"/>
              </w:rPr>
              <w:t xml:space="preserve"> </w:t>
            </w:r>
            <w:r w:rsidRPr="0060789E">
              <w:rPr>
                <w:rFonts w:ascii="Times New Roman" w:hAnsi="Times New Roman" w:hint="eastAsia"/>
                <w:sz w:val="24"/>
              </w:rPr>
              <w:t>đ</w:t>
            </w:r>
            <w:r w:rsidRPr="0060789E">
              <w:rPr>
                <w:rFonts w:ascii="Times New Roman" w:hAnsi="Times New Roman"/>
                <w:sz w:val="24"/>
              </w:rPr>
              <w:t xml:space="preserve">ồ án quy hoạch xây dựng vùng liên huyện, quy hoạch xây dựng vùng huyện, quy hoạch </w:t>
            </w:r>
            <w:r w:rsidRPr="0060789E">
              <w:rPr>
                <w:rFonts w:ascii="Times New Roman" w:hAnsi="Times New Roman" w:hint="eastAsia"/>
                <w:sz w:val="24"/>
              </w:rPr>
              <w:t>đô</w:t>
            </w:r>
            <w:r w:rsidRPr="0060789E">
              <w:rPr>
                <w:rFonts w:ascii="Times New Roman" w:hAnsi="Times New Roman"/>
                <w:sz w:val="24"/>
              </w:rPr>
              <w:t xml:space="preserve"> thị, quy hoạch xây dựng khu chức n</w:t>
            </w:r>
            <w:r w:rsidRPr="0060789E">
              <w:rPr>
                <w:rFonts w:ascii="Times New Roman" w:hAnsi="Times New Roman" w:hint="eastAsia"/>
                <w:sz w:val="24"/>
              </w:rPr>
              <w:t>ă</w:t>
            </w:r>
            <w:r w:rsidRPr="0060789E">
              <w:rPr>
                <w:rFonts w:ascii="Times New Roman" w:hAnsi="Times New Roman"/>
                <w:sz w:val="24"/>
              </w:rPr>
              <w:t>ng và quy hoạch nông thôn;</w:t>
            </w:r>
          </w:p>
        </w:tc>
      </w:tr>
      <w:tr w:rsidR="0060789E" w:rsidRPr="0060789E" w14:paraId="284C0432" w14:textId="77777777" w:rsidTr="009B51C6">
        <w:trPr>
          <w:gridAfter w:val="1"/>
          <w:wAfter w:w="122" w:type="pct"/>
          <w:trHeight w:val="3150"/>
        </w:trPr>
        <w:tc>
          <w:tcPr>
            <w:tcW w:w="296" w:type="pct"/>
            <w:shd w:val="clear" w:color="auto" w:fill="auto"/>
            <w:vAlign w:val="center"/>
            <w:hideMark/>
          </w:tcPr>
          <w:p w14:paraId="0656DBDB"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4D3D1A07"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Chỉnh sửa nội dung phân thành 2 tầng bậc cấp khu kinh tế và cấp khu vực ( gồm 05 khu )  được vận dụng theo quy chuẩn quy hoạch nào ? tr53, 84 có phù hợp với Quy chế quản lý khu KTCK ĐĐ-LS và xắp xếp hành chính 2 cấp của UBND tỉnh không ?</w:t>
            </w:r>
            <w:r w:rsidRPr="0060789E">
              <w:rPr>
                <w:rFonts w:ascii="Times New Roman" w:hAnsi="Times New Roman"/>
                <w:sz w:val="24"/>
              </w:rPr>
              <w:br/>
              <w:t>+ Hạ tầng kinh tế xã hội cấp khu kinh tế quản lý gồm những loại công trình nào, chỉ tiêu, quy mô đầu tư ?</w:t>
            </w:r>
            <w:r w:rsidRPr="0060789E">
              <w:rPr>
                <w:rFonts w:ascii="Times New Roman" w:hAnsi="Times New Roman"/>
                <w:sz w:val="24"/>
              </w:rPr>
              <w:br/>
              <w:t>+ Hạ tầng kinh tế xã hội cấp khu vực quản lý có gồm cấp tỉnh hoặc cấp xã, phường gồm những loại công trình nào, chỉ tiêu, quy mô đầu tư ?</w:t>
            </w:r>
            <w:r w:rsidRPr="0060789E">
              <w:rPr>
                <w:rFonts w:ascii="Times New Roman" w:hAnsi="Times New Roman"/>
                <w:sz w:val="24"/>
              </w:rPr>
              <w:br/>
              <w:t>+ Định hướng mỗi khu vực hình thành một trung tâm hành chính  tr55 ?không phù hợp với quá trình xắp xếp và cải cách hành chính</w:t>
            </w:r>
          </w:p>
        </w:tc>
        <w:tc>
          <w:tcPr>
            <w:tcW w:w="2544" w:type="pct"/>
            <w:shd w:val="clear" w:color="auto" w:fill="auto"/>
            <w:vAlign w:val="center"/>
            <w:hideMark/>
          </w:tcPr>
          <w:p w14:paraId="3C1C6499" w14:textId="55DC29EC" w:rsidR="00FD53AF" w:rsidRPr="0060789E" w:rsidRDefault="00FD53AF" w:rsidP="00FD53AF">
            <w:pPr>
              <w:jc w:val="both"/>
              <w:rPr>
                <w:rFonts w:ascii="Times New Roman" w:hAnsi="Times New Roman"/>
                <w:sz w:val="24"/>
              </w:rPr>
            </w:pPr>
            <w:r w:rsidRPr="0060789E">
              <w:rPr>
                <w:rFonts w:ascii="Times New Roman" w:hAnsi="Times New Roman"/>
                <w:sz w:val="24"/>
              </w:rPr>
              <w:t> Tiếp thu, nghiên cứu hoàn thiện trong các giai đoạn tiếp theo của Đồ án.</w:t>
            </w:r>
          </w:p>
        </w:tc>
      </w:tr>
      <w:tr w:rsidR="0060789E" w:rsidRPr="0060789E" w14:paraId="623A597B" w14:textId="77777777" w:rsidTr="009B51C6">
        <w:trPr>
          <w:gridAfter w:val="1"/>
          <w:wAfter w:w="122" w:type="pct"/>
          <w:trHeight w:val="630"/>
        </w:trPr>
        <w:tc>
          <w:tcPr>
            <w:tcW w:w="296" w:type="pct"/>
            <w:shd w:val="clear" w:color="auto" w:fill="auto"/>
            <w:vAlign w:val="center"/>
            <w:hideMark/>
          </w:tcPr>
          <w:p w14:paraId="0749B800"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2249691"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Cập nhật chỉnh sửa bỏ trung tâm hành chính mới thành phố Lạng Sơn tại khu Nam Hoàng Đồng</w:t>
            </w:r>
          </w:p>
        </w:tc>
        <w:tc>
          <w:tcPr>
            <w:tcW w:w="2544" w:type="pct"/>
            <w:shd w:val="clear" w:color="auto" w:fill="auto"/>
            <w:vAlign w:val="center"/>
            <w:hideMark/>
          </w:tcPr>
          <w:p w14:paraId="40B105DA" w14:textId="2355C44A" w:rsidR="00FD53AF" w:rsidRPr="0060789E" w:rsidRDefault="00FD53AF" w:rsidP="00FD53AF">
            <w:pPr>
              <w:jc w:val="both"/>
              <w:rPr>
                <w:rFonts w:ascii="Times New Roman" w:hAnsi="Times New Roman"/>
                <w:sz w:val="24"/>
              </w:rPr>
            </w:pPr>
            <w:r w:rsidRPr="0060789E">
              <w:rPr>
                <w:rFonts w:ascii="Times New Roman" w:hAnsi="Times New Roman"/>
                <w:sz w:val="24"/>
              </w:rPr>
              <w:t> </w:t>
            </w:r>
            <w:r w:rsidR="00B53497" w:rsidRPr="0060789E">
              <w:rPr>
                <w:rFonts w:ascii="Times New Roman" w:hAnsi="Times New Roman"/>
                <w:sz w:val="24"/>
              </w:rPr>
              <w:t>Tiếp thu, nghiên cứu hoàn thiện trong các giai đoạn tiếp theo của Đồ án</w:t>
            </w:r>
          </w:p>
        </w:tc>
      </w:tr>
      <w:tr w:rsidR="0060789E" w:rsidRPr="0060789E" w14:paraId="191BBDE5" w14:textId="77777777" w:rsidTr="009B51C6">
        <w:trPr>
          <w:gridAfter w:val="1"/>
          <w:wAfter w:w="122" w:type="pct"/>
          <w:trHeight w:val="945"/>
        </w:trPr>
        <w:tc>
          <w:tcPr>
            <w:tcW w:w="296" w:type="pct"/>
            <w:shd w:val="clear" w:color="auto" w:fill="auto"/>
            <w:vAlign w:val="center"/>
            <w:hideMark/>
          </w:tcPr>
          <w:p w14:paraId="7387A2FD" w14:textId="77777777" w:rsidR="00FD53AF" w:rsidRPr="0060789E" w:rsidRDefault="00FD53AF" w:rsidP="00FD53AF">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3584C5E9" w14:textId="451720E5" w:rsidR="00FD53AF" w:rsidRPr="0060789E" w:rsidRDefault="00FD53AF" w:rsidP="00FD53AF">
            <w:pPr>
              <w:jc w:val="both"/>
              <w:rPr>
                <w:rFonts w:ascii="Times New Roman" w:hAnsi="Times New Roman"/>
                <w:sz w:val="24"/>
              </w:rPr>
            </w:pPr>
            <w:r w:rsidRPr="0060789E">
              <w:rPr>
                <w:rFonts w:ascii="Times New Roman" w:hAnsi="Times New Roman"/>
                <w:sz w:val="24"/>
              </w:rPr>
              <w:t>- Chinh sửa từ “trung tâm” cho các vùng chức năng không có địa chỉ, phát triển theo tuyến, khu vực, tr 56. Chỉnh sửa: Lạng Sơn không có khu du lịch quốc gia Trà Cổ</w:t>
            </w:r>
          </w:p>
        </w:tc>
        <w:tc>
          <w:tcPr>
            <w:tcW w:w="2544" w:type="pct"/>
            <w:shd w:val="clear" w:color="auto" w:fill="auto"/>
            <w:vAlign w:val="center"/>
            <w:hideMark/>
          </w:tcPr>
          <w:p w14:paraId="41A95B2E" w14:textId="1C3C4083" w:rsidR="00FD53AF" w:rsidRPr="0060789E" w:rsidRDefault="00FD53AF" w:rsidP="00FD53AF">
            <w:pPr>
              <w:jc w:val="both"/>
              <w:rPr>
                <w:rFonts w:ascii="Times New Roman" w:hAnsi="Times New Roman"/>
                <w:sz w:val="24"/>
              </w:rPr>
            </w:pPr>
            <w:r w:rsidRPr="0060789E">
              <w:rPr>
                <w:rFonts w:ascii="Times New Roman" w:hAnsi="Times New Roman"/>
                <w:sz w:val="24"/>
              </w:rPr>
              <w:t> </w:t>
            </w:r>
            <w:r w:rsidR="00B53497" w:rsidRPr="0060789E">
              <w:rPr>
                <w:rFonts w:ascii="Times New Roman" w:hAnsi="Times New Roman"/>
                <w:sz w:val="24"/>
              </w:rPr>
              <w:t>Tiếp thu, nghiên cứu hoàn thiện trong các giai đoạn tiếp theo của Đồ án</w:t>
            </w:r>
          </w:p>
        </w:tc>
      </w:tr>
      <w:tr w:rsidR="0060789E" w:rsidRPr="0060789E" w14:paraId="168B05B2" w14:textId="77777777" w:rsidTr="009B51C6">
        <w:trPr>
          <w:gridAfter w:val="1"/>
          <w:wAfter w:w="122" w:type="pct"/>
          <w:trHeight w:val="630"/>
        </w:trPr>
        <w:tc>
          <w:tcPr>
            <w:tcW w:w="296" w:type="pct"/>
            <w:shd w:val="clear" w:color="auto" w:fill="auto"/>
            <w:vAlign w:val="center"/>
            <w:hideMark/>
          </w:tcPr>
          <w:p w14:paraId="5850A6EC"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920966F" w14:textId="77777777" w:rsidR="00FD53AF" w:rsidRPr="0060789E" w:rsidRDefault="00FD53AF" w:rsidP="00FD53AF">
            <w:pPr>
              <w:jc w:val="both"/>
              <w:rPr>
                <w:rFonts w:ascii="Times New Roman" w:hAnsi="Times New Roman"/>
                <w:sz w:val="24"/>
              </w:rPr>
            </w:pPr>
            <w:r w:rsidRPr="0060789E">
              <w:rPr>
                <w:rFonts w:ascii="Times New Roman" w:hAnsi="Times New Roman"/>
                <w:sz w:val="24"/>
              </w:rPr>
              <w:t>2.2.1 - Bổ xung định hướng phát triển các cửa khẩu, trung tâm thương mại và chợ đường biên</w:t>
            </w:r>
          </w:p>
        </w:tc>
        <w:tc>
          <w:tcPr>
            <w:tcW w:w="2544" w:type="pct"/>
            <w:shd w:val="clear" w:color="auto" w:fill="auto"/>
            <w:vAlign w:val="center"/>
            <w:hideMark/>
          </w:tcPr>
          <w:p w14:paraId="6237ECF9" w14:textId="4E839105" w:rsidR="00FD53AF" w:rsidRPr="0060789E" w:rsidRDefault="00FD53AF" w:rsidP="00FD53AF">
            <w:pPr>
              <w:jc w:val="both"/>
              <w:rPr>
                <w:rFonts w:ascii="Times New Roman" w:hAnsi="Times New Roman"/>
                <w:sz w:val="24"/>
              </w:rPr>
            </w:pPr>
            <w:r w:rsidRPr="0060789E">
              <w:rPr>
                <w:rFonts w:ascii="Times New Roman" w:hAnsi="Times New Roman"/>
                <w:sz w:val="24"/>
              </w:rPr>
              <w:t> </w:t>
            </w:r>
            <w:r w:rsidR="00B53497" w:rsidRPr="0060789E">
              <w:rPr>
                <w:rFonts w:ascii="Times New Roman" w:hAnsi="Times New Roman"/>
                <w:sz w:val="24"/>
              </w:rPr>
              <w:t>Tiếp thu, nghiên cứu hoàn thiện trong các giai đoạn tiếp theo của Đồ án</w:t>
            </w:r>
          </w:p>
        </w:tc>
      </w:tr>
      <w:tr w:rsidR="0060789E" w:rsidRPr="0060789E" w14:paraId="5323665A" w14:textId="77777777" w:rsidTr="009B51C6">
        <w:trPr>
          <w:gridAfter w:val="1"/>
          <w:wAfter w:w="122" w:type="pct"/>
          <w:trHeight w:val="3345"/>
        </w:trPr>
        <w:tc>
          <w:tcPr>
            <w:tcW w:w="296" w:type="pct"/>
            <w:shd w:val="clear" w:color="auto" w:fill="auto"/>
            <w:vAlign w:val="center"/>
            <w:hideMark/>
          </w:tcPr>
          <w:p w14:paraId="6E662D17"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A06CE20" w14:textId="77777777" w:rsidR="00B53497" w:rsidRPr="0060789E" w:rsidRDefault="00FD53AF" w:rsidP="00FD53AF">
            <w:pPr>
              <w:jc w:val="both"/>
              <w:rPr>
                <w:rFonts w:ascii="Times New Roman" w:hAnsi="Times New Roman"/>
                <w:sz w:val="24"/>
              </w:rPr>
            </w:pPr>
            <w:r w:rsidRPr="0060789E">
              <w:rPr>
                <w:rFonts w:ascii="Times New Roman" w:hAnsi="Times New Roman"/>
                <w:sz w:val="24"/>
              </w:rPr>
              <w:t>2.2.2 - Bổ xung định hướng phát triển đô thị và nông thôn đến năm 2045 thuộc khu KTCK bao gồm Thành phố Lạng Sơn, thị trấn Đồng Đăng và thị trấn Tân Thanh</w:t>
            </w:r>
            <w:r w:rsidRPr="0060789E">
              <w:rPr>
                <w:rFonts w:ascii="Times New Roman" w:hAnsi="Times New Roman"/>
                <w:sz w:val="24"/>
              </w:rPr>
              <w:br/>
              <w:t>- Bổ xung quy hoạch các đơn vị ở cấp đô thị và cấp khu vực các thông số quản lý theo quy định ( diện tích , dân số, mật độ , tầng cao )</w:t>
            </w:r>
            <w:r w:rsidRPr="0060789E">
              <w:rPr>
                <w:rFonts w:ascii="Times New Roman" w:hAnsi="Times New Roman"/>
                <w:sz w:val="24"/>
              </w:rPr>
              <w:br/>
              <w:t>- Cập nhật chỉnh sửa bỏ trung tâm hành chính mới thành phố Lạng Sơn tại khu Nam Hoàng Đồng</w:t>
            </w:r>
            <w:r w:rsidRPr="0060789E">
              <w:rPr>
                <w:rFonts w:ascii="Times New Roman" w:hAnsi="Times New Roman"/>
                <w:sz w:val="24"/>
              </w:rPr>
              <w:br/>
              <w:t>- Cập nhật khu hành chính mới thị trấn Đồng Đăng</w:t>
            </w:r>
          </w:p>
          <w:p w14:paraId="0BA154CC" w14:textId="77777777" w:rsidR="00B53497" w:rsidRPr="0060789E" w:rsidRDefault="00FD53AF" w:rsidP="00FD53AF">
            <w:pPr>
              <w:jc w:val="both"/>
              <w:rPr>
                <w:rFonts w:ascii="Times New Roman" w:hAnsi="Times New Roman"/>
                <w:sz w:val="24"/>
              </w:rPr>
            </w:pPr>
            <w:r w:rsidRPr="0060789E">
              <w:rPr>
                <w:rFonts w:ascii="Times New Roman" w:hAnsi="Times New Roman"/>
                <w:sz w:val="24"/>
              </w:rPr>
              <w:t>- Cập nhật các đồ án QHPK, QHCT đã được phê duyệt</w:t>
            </w:r>
          </w:p>
          <w:p w14:paraId="60DCCABB" w14:textId="473EDE91" w:rsidR="00FD53AF" w:rsidRPr="0060789E" w:rsidRDefault="00FD53AF" w:rsidP="00FD53AF">
            <w:pPr>
              <w:jc w:val="both"/>
              <w:rPr>
                <w:rFonts w:ascii="Times New Roman" w:hAnsi="Times New Roman"/>
                <w:sz w:val="24"/>
              </w:rPr>
            </w:pPr>
            <w:r w:rsidRPr="0060789E">
              <w:rPr>
                <w:rFonts w:ascii="Times New Roman" w:hAnsi="Times New Roman"/>
                <w:sz w:val="24"/>
              </w:rPr>
              <w:t>- Cập nhật khu liên hợp TDTT tỉnh tại khu Mai Pha</w:t>
            </w:r>
          </w:p>
        </w:tc>
        <w:tc>
          <w:tcPr>
            <w:tcW w:w="2544" w:type="pct"/>
            <w:shd w:val="clear" w:color="auto" w:fill="auto"/>
            <w:vAlign w:val="center"/>
            <w:hideMark/>
          </w:tcPr>
          <w:p w14:paraId="115A600C" w14:textId="68CFA8D9" w:rsidR="00FD53AF" w:rsidRPr="0060789E" w:rsidRDefault="00FD53AF" w:rsidP="00FD53AF">
            <w:pPr>
              <w:jc w:val="both"/>
              <w:rPr>
                <w:rFonts w:ascii="Times New Roman" w:hAnsi="Times New Roman"/>
                <w:sz w:val="24"/>
              </w:rPr>
            </w:pPr>
            <w:r w:rsidRPr="0060789E">
              <w:rPr>
                <w:rFonts w:ascii="Times New Roman" w:hAnsi="Times New Roman"/>
                <w:sz w:val="24"/>
              </w:rPr>
              <w:t> </w:t>
            </w:r>
            <w:r w:rsidR="00B53497" w:rsidRPr="0060789E">
              <w:rPr>
                <w:rFonts w:ascii="Times New Roman" w:hAnsi="Times New Roman"/>
                <w:sz w:val="24"/>
              </w:rPr>
              <w:t>Đồ án đã cập nhật</w:t>
            </w:r>
          </w:p>
        </w:tc>
      </w:tr>
      <w:tr w:rsidR="0060789E" w:rsidRPr="0060789E" w14:paraId="722DD782" w14:textId="77777777" w:rsidTr="009B51C6">
        <w:trPr>
          <w:gridAfter w:val="1"/>
          <w:wAfter w:w="122" w:type="pct"/>
          <w:trHeight w:val="1890"/>
        </w:trPr>
        <w:tc>
          <w:tcPr>
            <w:tcW w:w="296" w:type="pct"/>
            <w:shd w:val="clear" w:color="auto" w:fill="auto"/>
            <w:vAlign w:val="center"/>
            <w:hideMark/>
          </w:tcPr>
          <w:p w14:paraId="101A7B2A"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BF1DDB7" w14:textId="77777777" w:rsidR="00B53497" w:rsidRPr="0060789E" w:rsidRDefault="00FD53AF" w:rsidP="00FD53AF">
            <w:pPr>
              <w:jc w:val="both"/>
              <w:rPr>
                <w:rFonts w:ascii="Times New Roman" w:hAnsi="Times New Roman"/>
                <w:sz w:val="24"/>
              </w:rPr>
            </w:pPr>
            <w:r w:rsidRPr="0060789E">
              <w:rPr>
                <w:rFonts w:ascii="Times New Roman" w:hAnsi="Times New Roman"/>
                <w:sz w:val="24"/>
              </w:rPr>
              <w:t>2.2.3 Định hướng về mô hình quản lý kinh tế</w:t>
            </w:r>
          </w:p>
          <w:p w14:paraId="2FDA3E5B" w14:textId="77777777" w:rsidR="00B53497" w:rsidRPr="0060789E" w:rsidRDefault="00FD53AF" w:rsidP="00FD53AF">
            <w:pPr>
              <w:jc w:val="both"/>
              <w:rPr>
                <w:rFonts w:ascii="Times New Roman" w:hAnsi="Times New Roman"/>
                <w:sz w:val="24"/>
              </w:rPr>
            </w:pPr>
            <w:r w:rsidRPr="0060789E">
              <w:rPr>
                <w:rFonts w:ascii="Times New Roman" w:hAnsi="Times New Roman"/>
                <w:sz w:val="24"/>
              </w:rPr>
              <w:t>Hội KTS : Đề xuất về quản lý kinh tế : nghiên cứu bổ xung chức năng mới cho khu vực Phi thuế quan gồm khu thương mại tự do ASEAN và khu bảo thuế đồng bộ với đề xuất các chính sách đặc thù, tạo sức hút đầu tư mới</w:t>
            </w:r>
          </w:p>
          <w:p w14:paraId="62F3C662" w14:textId="44669E78" w:rsidR="00FD53AF" w:rsidRPr="0060789E" w:rsidRDefault="00FD53AF" w:rsidP="00FD53AF">
            <w:pPr>
              <w:jc w:val="both"/>
              <w:rPr>
                <w:rFonts w:ascii="Times New Roman" w:hAnsi="Times New Roman"/>
                <w:sz w:val="24"/>
              </w:rPr>
            </w:pPr>
            <w:r w:rsidRPr="0060789E">
              <w:rPr>
                <w:rFonts w:ascii="Times New Roman" w:hAnsi="Times New Roman"/>
                <w:sz w:val="24"/>
              </w:rPr>
              <w:t xml:space="preserve">- Tăng cường đầu tư phát triển giao thông trong khu vực KTCK ĐĐ-LS nhằm tạo ra các quỹ đất sạch cho các nhà đầu tư </w:t>
            </w:r>
          </w:p>
        </w:tc>
        <w:tc>
          <w:tcPr>
            <w:tcW w:w="2544" w:type="pct"/>
            <w:shd w:val="clear" w:color="auto" w:fill="auto"/>
            <w:vAlign w:val="center"/>
            <w:hideMark/>
          </w:tcPr>
          <w:p w14:paraId="3D0E8C6C" w14:textId="74FC54AC" w:rsidR="00FD53AF" w:rsidRPr="0060789E" w:rsidRDefault="00FD53AF" w:rsidP="00FD53AF">
            <w:pPr>
              <w:jc w:val="both"/>
              <w:rPr>
                <w:rFonts w:ascii="Times New Roman" w:hAnsi="Times New Roman"/>
                <w:sz w:val="24"/>
              </w:rPr>
            </w:pPr>
            <w:r w:rsidRPr="0060789E">
              <w:rPr>
                <w:rFonts w:ascii="Times New Roman" w:hAnsi="Times New Roman"/>
                <w:sz w:val="24"/>
              </w:rPr>
              <w:t> </w:t>
            </w:r>
            <w:r w:rsidR="00B53497" w:rsidRPr="0060789E">
              <w:rPr>
                <w:rFonts w:ascii="Times New Roman" w:hAnsi="Times New Roman"/>
                <w:sz w:val="24"/>
              </w:rPr>
              <w:t>Tiếp thu, nghiên cứu hoàn thiện trong các giai đoạn tiếp theo của Đồ án</w:t>
            </w:r>
          </w:p>
        </w:tc>
      </w:tr>
      <w:tr w:rsidR="0060789E" w:rsidRPr="0060789E" w14:paraId="01651C51" w14:textId="77777777" w:rsidTr="009B51C6">
        <w:trPr>
          <w:gridAfter w:val="1"/>
          <w:wAfter w:w="122" w:type="pct"/>
          <w:trHeight w:val="945"/>
        </w:trPr>
        <w:tc>
          <w:tcPr>
            <w:tcW w:w="296" w:type="pct"/>
            <w:shd w:val="clear" w:color="auto" w:fill="auto"/>
            <w:vAlign w:val="center"/>
            <w:hideMark/>
          </w:tcPr>
          <w:p w14:paraId="63B192FB"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E6091A8" w14:textId="77777777" w:rsidR="00FD53AF" w:rsidRPr="0060789E" w:rsidRDefault="00FD53AF" w:rsidP="00FD53AF">
            <w:pPr>
              <w:jc w:val="both"/>
              <w:rPr>
                <w:rFonts w:ascii="Times New Roman" w:hAnsi="Times New Roman"/>
                <w:sz w:val="24"/>
              </w:rPr>
            </w:pPr>
            <w:r w:rsidRPr="0060789E">
              <w:rPr>
                <w:rFonts w:ascii="Times New Roman" w:hAnsi="Times New Roman"/>
                <w:sz w:val="24"/>
              </w:rPr>
              <w:t>2.3.1 Đinh hướng hạ tầng kỹ thuật bên ngoài kết nối với khu KTCK</w:t>
            </w:r>
            <w:r w:rsidRPr="0060789E">
              <w:rPr>
                <w:rFonts w:ascii="Times New Roman" w:hAnsi="Times New Roman"/>
                <w:sz w:val="24"/>
              </w:rPr>
              <w:br/>
              <w:t>- Bổ xung định hướng tuyến, quy mô, công suất, trữ lượng nguồn cấp điện, cấp nước, kết nối giao thông tới ranh giới  khu KTCK ĐĐ-LS</w:t>
            </w:r>
          </w:p>
        </w:tc>
        <w:tc>
          <w:tcPr>
            <w:tcW w:w="2544" w:type="pct"/>
            <w:shd w:val="clear" w:color="auto" w:fill="auto"/>
            <w:vAlign w:val="center"/>
            <w:hideMark/>
          </w:tcPr>
          <w:p w14:paraId="49C0B824" w14:textId="0F494CB7" w:rsidR="00FD53AF" w:rsidRPr="0060789E" w:rsidRDefault="00FD53AF" w:rsidP="00FD53AF">
            <w:pPr>
              <w:jc w:val="both"/>
              <w:rPr>
                <w:rFonts w:ascii="Times New Roman" w:hAnsi="Times New Roman"/>
                <w:sz w:val="24"/>
              </w:rPr>
            </w:pPr>
            <w:r w:rsidRPr="0060789E">
              <w:rPr>
                <w:rFonts w:ascii="Times New Roman" w:hAnsi="Times New Roman"/>
                <w:sz w:val="24"/>
              </w:rPr>
              <w:t> </w:t>
            </w:r>
            <w:r w:rsidR="00B53497" w:rsidRPr="0060789E">
              <w:rPr>
                <w:rFonts w:ascii="Times New Roman" w:hAnsi="Times New Roman"/>
                <w:sz w:val="24"/>
              </w:rPr>
              <w:t>Tiếp thu, nghiên cứu hoàn thiện trong các giai đoạn tiếp theo của Đồ án</w:t>
            </w:r>
          </w:p>
        </w:tc>
      </w:tr>
      <w:tr w:rsidR="0060789E" w:rsidRPr="0060789E" w14:paraId="29EA603C" w14:textId="77777777" w:rsidTr="009B51C6">
        <w:trPr>
          <w:gridAfter w:val="1"/>
          <w:wAfter w:w="122" w:type="pct"/>
          <w:trHeight w:val="8190"/>
        </w:trPr>
        <w:tc>
          <w:tcPr>
            <w:tcW w:w="296" w:type="pct"/>
            <w:shd w:val="clear" w:color="auto" w:fill="auto"/>
            <w:vAlign w:val="center"/>
            <w:hideMark/>
          </w:tcPr>
          <w:p w14:paraId="1EFBFDBC" w14:textId="77777777" w:rsidR="00FD53AF" w:rsidRPr="0060789E" w:rsidRDefault="00FD53AF" w:rsidP="00FD53AF">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4441D284"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ml:space="preserve">2.3.2 Định hướng giao thông vận tải, </w:t>
            </w:r>
            <w:r w:rsidRPr="0060789E">
              <w:rPr>
                <w:rFonts w:ascii="Times New Roman" w:hAnsi="Times New Roman"/>
                <w:sz w:val="24"/>
              </w:rPr>
              <w:br/>
              <w:t>(1) Bổ xung văn bản thỏa thuận với Bộ giao thông định hướng đề xuất dịch chuyển tuyến đường sắt Hà Nội- Đồng Đăng về phía tây không đi qua thành phố Lạng Sơn tr103.  Lưu ý : Hướng tuyến dịch chuyển đi qua vùng núi cao không khả thi</w:t>
            </w:r>
            <w:r w:rsidRPr="0060789E">
              <w:rPr>
                <w:rFonts w:ascii="Times New Roman" w:hAnsi="Times New Roman"/>
                <w:sz w:val="24"/>
              </w:rPr>
              <w:br/>
              <w:t>(2) Bản vẽ và thuyết minh không thống nhất ga đường sắt bố trí khu vực khu đô thị Nam Hoàng Đồng</w:t>
            </w:r>
            <w:r w:rsidRPr="0060789E">
              <w:rPr>
                <w:rFonts w:ascii="Times New Roman" w:hAnsi="Times New Roman"/>
                <w:sz w:val="24"/>
              </w:rPr>
              <w:br/>
              <w:t>(3) Bổ xung định hướng phát triển Trục trung tâm khu KTCK Đồng Đăng – Lạng Sơn các nút giao đường sắt và cầu vượt đường trục chính đô thị  . Mặt cắt 7-7 và thuyết minh không đúng QHPK Trục trung tâm khu KTCK ĐĐ-LS tr105</w:t>
            </w:r>
            <w:r w:rsidRPr="0060789E">
              <w:rPr>
                <w:rFonts w:ascii="Times New Roman" w:hAnsi="Times New Roman"/>
                <w:sz w:val="24"/>
              </w:rPr>
              <w:br/>
              <w:t>(4) Bổ xung bản vẽ và thuyết minh vị trí , quy mô các bãi đỗ xe, bến xe của toàn khu KTCK</w:t>
            </w:r>
            <w:r w:rsidRPr="0060789E">
              <w:rPr>
                <w:rFonts w:ascii="Times New Roman" w:hAnsi="Times New Roman"/>
                <w:sz w:val="24"/>
              </w:rPr>
              <w:br/>
              <w:t>(5) Bổ xung định hướng đến năm 2035 chức năng hai ga đường sắt :  ga Lạng Sơn là ga hành khách và ga Yên Trạch là ga hàng hóa</w:t>
            </w:r>
          </w:p>
        </w:tc>
        <w:tc>
          <w:tcPr>
            <w:tcW w:w="2544" w:type="pct"/>
            <w:shd w:val="clear" w:color="auto" w:fill="auto"/>
            <w:vAlign w:val="center"/>
            <w:hideMark/>
          </w:tcPr>
          <w:p w14:paraId="2C35E04B"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Giải trình:</w:t>
            </w:r>
            <w:r w:rsidRPr="0060789E">
              <w:rPr>
                <w:rFonts w:ascii="Times New Roman" w:hAnsi="Times New Roman"/>
                <w:sz w:val="24"/>
              </w:rPr>
              <w:br/>
              <w:t>(1)</w:t>
            </w:r>
            <w:r w:rsidRPr="0060789E">
              <w:rPr>
                <w:rFonts w:ascii="Times New Roman" w:hAnsi="Times New Roman"/>
                <w:sz w:val="24"/>
              </w:rPr>
              <w:br/>
              <w:t>- Cơ sở pháp lý &amp; quy hoạch hiện hành:</w:t>
            </w:r>
            <w:r w:rsidRPr="0060789E">
              <w:rPr>
                <w:rFonts w:ascii="Times New Roman" w:hAnsi="Times New Roman"/>
                <w:sz w:val="24"/>
              </w:rPr>
              <w:br/>
              <w:t>+ Tuyến đường sắt Hà Nội – Đồng Đăng hiện mới chỉ được xác định trong quy hoạch mạng lưới đường sắt thời kỳ 2021-2030 tầm nhìn đến năm 2050 - QĐ số 1769/QĐ-TTg ngày 19 tháng 10 năm 2021 (định hướng đường sắt xây dựng mới khổ 1435) và định hướng trong Quy hoạch vùng trung du miền núi phía Bắc - QĐ số 369/QĐ-TTg ngày 04 tháng 5 năm 2024 (định hướng là đường sắt tốc độ cao), chưa có dự án hay thiết kế kỹ thuật cụ thể nào được triển khai. Việc định hướng tuyến sẽ được nghiên cứu trên tổng thể phương hướng định hướng giao thông và không gian tuân thủ theo quy hoạch tỉnh Lạng Sơn thời kỳ 2021-2030, tầm nhìn đến năm 2050, tuyến đi qua khu vực lập quy hoạch về phía Tây phù hợp với định hướng hạn chế ảnh hưởng đến vùng đô thị trung tâm, đặc biệt là khu vực phát triển đô thị Nam Hoàng Đồng.</w:t>
            </w:r>
            <w:r w:rsidRPr="0060789E">
              <w:rPr>
                <w:rFonts w:ascii="Times New Roman" w:hAnsi="Times New Roman"/>
                <w:sz w:val="24"/>
              </w:rPr>
              <w:br/>
            </w:r>
            <w:r w:rsidRPr="0060789E">
              <w:rPr>
                <w:rFonts w:ascii="Times New Roman" w:hAnsi="Times New Roman"/>
                <w:sz w:val="24"/>
              </w:rPr>
              <w:br/>
              <w:t>- Tính khả thi địa hình:</w:t>
            </w:r>
            <w:r w:rsidRPr="0060789E">
              <w:rPr>
                <w:rFonts w:ascii="Times New Roman" w:hAnsi="Times New Roman"/>
                <w:sz w:val="24"/>
              </w:rPr>
              <w:br/>
              <w:t xml:space="preserve">+ Mặc dù khu vực phía Tây có địa hình núi cao hơn, nhưng trong quy hoạch tuyến cao tốc, đường sắt tốc độ cao hiện đại, yếu tố địa hình đã được cân nhắc bằng các giải pháp kỹ thuật (đường hầm, cầu cạn, hạ thấp độ dốc tuyến). Ngoài ra, giao thông tốc độ cao đòi hỏi tuyến đi thẳng, việc tránh khu dân cư đông đúc như thành phố Lạng Sơn là ưu tiên quan trọng hơn việc tối ưu chi phí san nền. </w:t>
            </w:r>
            <w:r w:rsidRPr="0060789E">
              <w:rPr>
                <w:rFonts w:ascii="Times New Roman" w:hAnsi="Times New Roman"/>
                <w:sz w:val="24"/>
              </w:rPr>
              <w:br/>
              <w:t>+ Việc KKT được định hướng kết nối với trung tâm Thủ đô Hà Nội bằng tuyến đường sắt tốc độ cao đem lại một lợi thế vô cùng thuận lợi trong việc trung chuyển hàng hóa và hành khách.</w:t>
            </w:r>
            <w:r w:rsidRPr="0060789E">
              <w:rPr>
                <w:rFonts w:ascii="Times New Roman" w:hAnsi="Times New Roman"/>
                <w:sz w:val="24"/>
              </w:rPr>
              <w:br/>
              <w:t>(2) Tiếp thu góp ý và đảm bảo tính đồng bộ trong văn bản, hồ sơ xin ý kiến;</w:t>
            </w:r>
            <w:r w:rsidRPr="0060789E">
              <w:rPr>
                <w:rFonts w:ascii="Times New Roman" w:hAnsi="Times New Roman"/>
                <w:sz w:val="24"/>
              </w:rPr>
              <w:br/>
              <w:t>(3) Việc định hướng tuyến đường sắt, bố trí ga hay tổ chức giao thông tại các nút giao lớn đều đã được lồng ghép hợp lý ở cấp độ quy hoạch chung, đảm bảo tính linh hoạt và tránh mâu thuẫn với các quy hoạch ngành. Đồ án quy hoạch chung tỷ lệ 1/10.000 đề xuất các nút giao thông khác mức quan trọng, các nút giao thông còn lại sẽ được định hướng đảm bảo các nguyên tắc trong thiết kế;</w:t>
            </w:r>
            <w:r w:rsidRPr="0060789E">
              <w:rPr>
                <w:rFonts w:ascii="Times New Roman" w:hAnsi="Times New Roman"/>
                <w:sz w:val="24"/>
              </w:rPr>
              <w:br/>
              <w:t xml:space="preserve">(4) Tiếp thu rà soát bổ sung vị trí các công </w:t>
            </w:r>
            <w:r w:rsidRPr="0060789E">
              <w:rPr>
                <w:rFonts w:ascii="Times New Roman" w:hAnsi="Times New Roman"/>
                <w:sz w:val="24"/>
              </w:rPr>
              <w:lastRenderedPageBreak/>
              <w:t>trình đầu mối giao thông như bến xe đối ngoại, trạm trung chuyển (nếu có), các bãi đỗ xe chỉ đề xuất các bãi đỗ xe tập trung không đề xuất và chi tiết các bãi đỗ xe cấp đơn vị ở, việc đề xuất các bãi đỗ xe cấp thấp hơn trong quy hoạch chung dẫn tới sự trùng lặp, cứng nhắc và gây khó khăn cho các phương án thiết kế quy hoạch phân khu, quy hoạch chi tiết. Trong bối cảnh đô thị phát triển động, xu hướng ứng dụng công nghệ chia sẻ (bãi xe thông minh, điều phối theo giờ...) ngày càng phổ biến, việc để mở không gian giao thông tĩnh linh hoạt là hợp lý, thay vì “bắt buộc xác định hết các bãi đỗ xe từ quy hoạch chung”. Nhu cầu bãi đỗ xe đô thị theo quy mô dân số được phép quy đổi ra số chỗ đảm bảo đáp ứng cho quy mô dân số khoảng 300.000 người, chỉ tiêu 4m2/người tính toán cho toàn đô thị;</w:t>
            </w:r>
            <w:r w:rsidRPr="0060789E">
              <w:rPr>
                <w:rFonts w:ascii="Times New Roman" w:hAnsi="Times New Roman"/>
                <w:sz w:val="24"/>
              </w:rPr>
              <w:br/>
              <w:t>(5) Tiếp thu góp ý và bổ sung định hướng quy hoạch ga đường sắt với ga Lạng Sơn và ga Yên Trạch.</w:t>
            </w:r>
          </w:p>
        </w:tc>
      </w:tr>
      <w:tr w:rsidR="0060789E" w:rsidRPr="0060789E" w14:paraId="46C8CA1D" w14:textId="77777777" w:rsidTr="009B51C6">
        <w:trPr>
          <w:gridAfter w:val="1"/>
          <w:wAfter w:w="122" w:type="pct"/>
          <w:trHeight w:val="7230"/>
        </w:trPr>
        <w:tc>
          <w:tcPr>
            <w:tcW w:w="296" w:type="pct"/>
            <w:shd w:val="clear" w:color="auto" w:fill="auto"/>
            <w:vAlign w:val="center"/>
            <w:hideMark/>
          </w:tcPr>
          <w:p w14:paraId="1F7AA01C" w14:textId="77777777" w:rsidR="00FD53AF" w:rsidRPr="0060789E" w:rsidRDefault="00FD53AF" w:rsidP="00FD53AF">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3E5D227F" w14:textId="77777777" w:rsidR="00FD53AF" w:rsidRPr="0060789E" w:rsidRDefault="00FD53AF" w:rsidP="00FD53AF">
            <w:pPr>
              <w:jc w:val="both"/>
              <w:rPr>
                <w:rFonts w:ascii="Times New Roman" w:hAnsi="Times New Roman"/>
                <w:sz w:val="24"/>
              </w:rPr>
            </w:pPr>
            <w:r w:rsidRPr="0060789E">
              <w:rPr>
                <w:rFonts w:ascii="Times New Roman" w:hAnsi="Times New Roman"/>
                <w:sz w:val="24"/>
              </w:rPr>
              <w:t>2.3.3 Định hướng cấp nước , xử lý nước thải</w:t>
            </w:r>
            <w:r w:rsidRPr="0060789E">
              <w:rPr>
                <w:rFonts w:ascii="Times New Roman" w:hAnsi="Times New Roman"/>
                <w:sz w:val="24"/>
              </w:rPr>
              <w:br/>
              <w:t>- Chỉnh sửa định hướng cấp nước, quy mô, công suất tiêu thụ sau khi dự báo lại quy mô dân số toàn khu KTCK ĐĐ-LS ( thành phố Lạng Sơn là đô thị loại II cơ bản đã lập QHPK, QHCT toàn bộ đến 2035, nhu cầu sử dụng nước các khu đô thị quy hoach mới đã vượt dự báo tr120)</w:t>
            </w:r>
            <w:r w:rsidRPr="0060789E">
              <w:rPr>
                <w:rFonts w:ascii="Times New Roman" w:hAnsi="Times New Roman"/>
                <w:sz w:val="24"/>
              </w:rPr>
              <w:br/>
              <w:t>- Xem xét lại vị trí Nhà máy nước Lạng sơn đến năm 2045 không đảm bảo quy hoạch về cách ly môi trường nơi khai thác nguồn nước</w:t>
            </w:r>
            <w:r w:rsidRPr="0060789E">
              <w:rPr>
                <w:rFonts w:ascii="Times New Roman" w:hAnsi="Times New Roman"/>
                <w:sz w:val="24"/>
              </w:rPr>
              <w:br/>
              <w:t>- Chỉnh sửa quy mô các trạm XLNT sau khi sửa dự báo về công suất cung cấp nước sạch</w:t>
            </w:r>
            <w:r w:rsidRPr="0060789E">
              <w:rPr>
                <w:rFonts w:ascii="Times New Roman" w:hAnsi="Times New Roman"/>
                <w:sz w:val="24"/>
              </w:rPr>
              <w:br/>
              <w:t>- Xem xét chỉnh sửa QHC các vị trí các trạm xử lý nước thải , vị trí xả thải ra môi trường . Bổ xung khoảng cách ly môi trường các Trạm XLNT với khu dân cư</w:t>
            </w:r>
          </w:p>
        </w:tc>
        <w:tc>
          <w:tcPr>
            <w:tcW w:w="2544" w:type="pct"/>
            <w:shd w:val="clear" w:color="auto" w:fill="auto"/>
            <w:vAlign w:val="center"/>
            <w:hideMark/>
          </w:tcPr>
          <w:p w14:paraId="16013130"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Chỉ tiêu dự báo tuân thủ theo QC01:2021 và  các QC ngành liên quan (chỉ tiêu theo người đối với các khu vực đô thị TP Lạng Sơn 120-150l/người tương đương với ĐT loại 2, các khu vực ngoài đô thị chỉ tiêu 80-120 l/người tương đương với đô thị loại 3-4) và dự báo tổng lưu lượng dựa trên dân số dự báo của khu kinh tế và diện tíc các khu vực công nghiệp - dịch vụ du lịch. Tổng nhu cầu Qtb khoảng 110.000m3/ngđ.</w:t>
            </w:r>
            <w:r w:rsidRPr="0060789E">
              <w:rPr>
                <w:rFonts w:ascii="Times New Roman" w:hAnsi="Times New Roman"/>
                <w:sz w:val="24"/>
              </w:rPr>
              <w:br/>
              <w:t>- Hiện nay theo dự báo lưu lượng nước thải phát sinh đến năm 2045 tổng lưu lượng nước thải 2045 khoảng 82.000m3/ngđ (trong đó nước thải công nghiệp khoảng 25.000m3/ngđ) theo định hướng phân lưu vực các khu vực đô thị - dân cư tập trung thuận lợi thu gom xử lý tập trung định hướng gồm 6 lưu vực chính với tổng công suất các trạm khoảng 60.000m3/ngđ (chưa bao gồm các trạm dự án riêng hình thành trong các khu vực du lịch - các khu đặc thù, các dự án khu vực ngoài đô thị).  Tổng công suất các TXL nước thải hoàn toàn đảm bảo xử lý toàn bộ nước thải trong các lưu vực xử lý tập trung theo định hướng trong bản vẽ QH10.</w:t>
            </w:r>
            <w:r w:rsidRPr="0060789E">
              <w:rPr>
                <w:rFonts w:ascii="Times New Roman" w:hAnsi="Times New Roman"/>
                <w:sz w:val="24"/>
              </w:rPr>
              <w:br/>
              <w:t>- Quy mô, vị trí Nhà máy nước Lạng sơn đến năm 2045 không đảm bảo quy hoạch về cách ly môi trường nơi khai thác nguồn nước đã được xác định trong Quyêt định sô 2090/QĐ-UBND ngày 13/12/2023 và Quyết định số 147/QĐ-UBND ngàỵ 14/01/2025. Hiện nay, Công ty cổ phần cấp thoát nước Lạng Sơn đang trong quá trình lập thủ tục xin đầu tư xây dụng công trình này.</w:t>
            </w:r>
            <w:r w:rsidRPr="0060789E">
              <w:rPr>
                <w:rFonts w:ascii="Times New Roman" w:hAnsi="Times New Roman"/>
                <w:sz w:val="24"/>
              </w:rPr>
              <w:br/>
              <w:t>- Khoảng cách ATMT (đến các công trình dân dụng khác) theo QCVN quy định đối với các công trình xử lý nước thải bằng phương pháp cơ học, hóa lý và sinh học được xây dựng khép kín và có hệ thống thu gom và xử lý mùi theo công suất các trạm định hướng trong QH này khoảng 15-30m. Các vị trí lựa chọn hiện nay hoàn toàn đảm bảo. QH chung định hướng đề xuất nguồn tiếp nhận nước thải, các vị trí cụ thể như điểm xả sẽ được thỏa thuận chi tiết trong giai đoạn dự án.</w:t>
            </w:r>
          </w:p>
        </w:tc>
      </w:tr>
      <w:tr w:rsidR="0060789E" w:rsidRPr="0060789E" w14:paraId="28F270ED" w14:textId="77777777" w:rsidTr="009B51C6">
        <w:trPr>
          <w:gridAfter w:val="1"/>
          <w:wAfter w:w="122" w:type="pct"/>
          <w:trHeight w:val="1260"/>
        </w:trPr>
        <w:tc>
          <w:tcPr>
            <w:tcW w:w="296" w:type="pct"/>
            <w:shd w:val="clear" w:color="auto" w:fill="auto"/>
            <w:vAlign w:val="center"/>
            <w:hideMark/>
          </w:tcPr>
          <w:p w14:paraId="1FFEA5E9"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72F9A4A" w14:textId="77777777" w:rsidR="00FD53AF" w:rsidRPr="0060789E" w:rsidRDefault="00FD53AF" w:rsidP="00FD53AF">
            <w:pPr>
              <w:jc w:val="both"/>
              <w:rPr>
                <w:rFonts w:ascii="Times New Roman" w:hAnsi="Times New Roman"/>
                <w:sz w:val="24"/>
              </w:rPr>
            </w:pPr>
            <w:r w:rsidRPr="0060789E">
              <w:rPr>
                <w:rFonts w:ascii="Times New Roman" w:hAnsi="Times New Roman"/>
                <w:sz w:val="24"/>
              </w:rPr>
              <w:t>2.3.4 Các vấn đề về môi trường</w:t>
            </w:r>
            <w:r w:rsidRPr="0060789E">
              <w:rPr>
                <w:rFonts w:ascii="Times New Roman" w:hAnsi="Times New Roman"/>
                <w:sz w:val="24"/>
              </w:rPr>
              <w:br/>
              <w:t xml:space="preserve">- Bổ xung quy hoạch chung quy mô, vị trí khu thu gom rác thải </w:t>
            </w:r>
            <w:r w:rsidRPr="0060789E">
              <w:rPr>
                <w:rFonts w:ascii="Times New Roman" w:hAnsi="Times New Roman"/>
                <w:sz w:val="24"/>
              </w:rPr>
              <w:br/>
              <w:t xml:space="preserve">- Bổ xung quy mô, vị trí khu nghĩa </w:t>
            </w:r>
            <w:r w:rsidRPr="0060789E">
              <w:rPr>
                <w:rFonts w:ascii="Times New Roman" w:hAnsi="Times New Roman"/>
                <w:sz w:val="24"/>
              </w:rPr>
              <w:lastRenderedPageBreak/>
              <w:t>trang cho khu KTCK ĐĐ-LS và thành phố Lạng Sơn</w:t>
            </w:r>
          </w:p>
        </w:tc>
        <w:tc>
          <w:tcPr>
            <w:tcW w:w="2544" w:type="pct"/>
            <w:shd w:val="clear" w:color="auto" w:fill="auto"/>
            <w:vAlign w:val="center"/>
            <w:hideMark/>
          </w:tcPr>
          <w:p w14:paraId="483EB6AA" w14:textId="77777777" w:rsidR="00FD53AF" w:rsidRPr="0060789E" w:rsidRDefault="00FD53AF" w:rsidP="00FD53AF">
            <w:pPr>
              <w:jc w:val="both"/>
              <w:rPr>
                <w:rFonts w:ascii="Times New Roman" w:hAnsi="Times New Roman"/>
                <w:sz w:val="24"/>
              </w:rPr>
            </w:pPr>
            <w:r w:rsidRPr="0060789E">
              <w:rPr>
                <w:rFonts w:ascii="Times New Roman" w:hAnsi="Times New Roman"/>
                <w:sz w:val="24"/>
              </w:rPr>
              <w:lastRenderedPageBreak/>
              <w:t xml:space="preserve">- Vị trí các trạm trung chuyển CTR đô thị đã thể hiện trong bản vẽ QH12; </w:t>
            </w:r>
            <w:r w:rsidRPr="0060789E">
              <w:rPr>
                <w:rFonts w:ascii="Times New Roman" w:hAnsi="Times New Roman"/>
                <w:sz w:val="24"/>
              </w:rPr>
              <w:br/>
              <w:t xml:space="preserve">- Quy mô các nghĩa trang cấp đô thị hiện trang đã ghi chú trong bản vẽ QH12. Theo định hướng QH236 không quy hoạch mới nghĩa </w:t>
            </w:r>
            <w:r w:rsidRPr="0060789E">
              <w:rPr>
                <w:rFonts w:ascii="Times New Roman" w:hAnsi="Times New Roman"/>
                <w:sz w:val="24"/>
              </w:rPr>
              <w:lastRenderedPageBreak/>
              <w:t xml:space="preserve">trang nhân dân, Tương lai sẽ sử dụng nghĩa trang liên vùng tại Cao Lộc. </w:t>
            </w:r>
          </w:p>
        </w:tc>
      </w:tr>
      <w:tr w:rsidR="0060789E" w:rsidRPr="0060789E" w14:paraId="35F0094A" w14:textId="77777777" w:rsidTr="009B51C6">
        <w:trPr>
          <w:gridAfter w:val="1"/>
          <w:wAfter w:w="122" w:type="pct"/>
          <w:trHeight w:val="1890"/>
        </w:trPr>
        <w:tc>
          <w:tcPr>
            <w:tcW w:w="296" w:type="pct"/>
            <w:shd w:val="clear" w:color="auto" w:fill="auto"/>
            <w:vAlign w:val="center"/>
            <w:hideMark/>
          </w:tcPr>
          <w:p w14:paraId="77E2ED6A" w14:textId="77777777" w:rsidR="00FD53AF" w:rsidRPr="0060789E" w:rsidRDefault="00FD53AF" w:rsidP="00FD53AF">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57BAF9FC" w14:textId="77777777" w:rsidR="00FD53AF" w:rsidRPr="0060789E" w:rsidRDefault="00FD53AF" w:rsidP="00FD53AF">
            <w:pPr>
              <w:jc w:val="both"/>
              <w:rPr>
                <w:rFonts w:ascii="Times New Roman" w:hAnsi="Times New Roman"/>
                <w:sz w:val="24"/>
              </w:rPr>
            </w:pPr>
            <w:r w:rsidRPr="0060789E">
              <w:rPr>
                <w:rFonts w:ascii="Times New Roman" w:hAnsi="Times New Roman"/>
                <w:sz w:val="24"/>
              </w:rPr>
              <w:t>III. Vận dụng các chính sách khuyến khích và ưu đãi đầu tư hiện hành</w:t>
            </w:r>
            <w:r w:rsidRPr="0060789E">
              <w:rPr>
                <w:rFonts w:ascii="Times New Roman" w:hAnsi="Times New Roman"/>
                <w:sz w:val="24"/>
              </w:rPr>
              <w:br/>
              <w:t>Vận dụng theo NĐ số: 35/2022/NĐ-CP quy định quản lý Khu Công nghiệp và Khu kinh tế</w:t>
            </w:r>
            <w:r w:rsidRPr="0060789E">
              <w:rPr>
                <w:rFonts w:ascii="Times New Roman" w:hAnsi="Times New Roman"/>
                <w:sz w:val="24"/>
              </w:rPr>
              <w:br/>
              <w:t xml:space="preserve">- Rà soát, điều chỉnh bổ xung quy chế hoạt động của Khu KTCK ĐĐ-LS phù hợp với quản lý hành chính hai cấp </w:t>
            </w:r>
            <w:r w:rsidRPr="0060789E">
              <w:rPr>
                <w:rFonts w:ascii="Times New Roman" w:hAnsi="Times New Roman"/>
                <w:sz w:val="24"/>
              </w:rPr>
              <w:br/>
              <w:t>- Đề xuất các chính sách ưu đãi mới cho khu KTCK ĐĐ-LS</w:t>
            </w:r>
          </w:p>
        </w:tc>
        <w:tc>
          <w:tcPr>
            <w:tcW w:w="2544" w:type="pct"/>
            <w:shd w:val="clear" w:color="auto" w:fill="auto"/>
            <w:vAlign w:val="center"/>
            <w:hideMark/>
          </w:tcPr>
          <w:p w14:paraId="3B1529C4" w14:textId="7FC66FC0" w:rsidR="00FD53AF" w:rsidRPr="0060789E" w:rsidRDefault="00FD53AF" w:rsidP="00FD53AF">
            <w:pPr>
              <w:jc w:val="both"/>
              <w:rPr>
                <w:rFonts w:ascii="Times New Roman" w:hAnsi="Times New Roman"/>
                <w:sz w:val="24"/>
              </w:rPr>
            </w:pPr>
            <w:r w:rsidRPr="0060789E">
              <w:rPr>
                <w:rFonts w:ascii="Times New Roman" w:hAnsi="Times New Roman"/>
                <w:sz w:val="24"/>
              </w:rPr>
              <w:t> </w:t>
            </w:r>
            <w:r w:rsidR="00B53497" w:rsidRPr="0060789E">
              <w:rPr>
                <w:rFonts w:ascii="Times New Roman" w:hAnsi="Times New Roman"/>
                <w:sz w:val="24"/>
              </w:rPr>
              <w:t>Hồ sơ của Đồ án đã tuân thủ theo Thông t</w:t>
            </w:r>
            <w:r w:rsidR="00B53497" w:rsidRPr="0060789E">
              <w:rPr>
                <w:rFonts w:ascii="Times New Roman" w:hAnsi="Times New Roman" w:hint="eastAsia"/>
                <w:sz w:val="24"/>
              </w:rPr>
              <w:t>ư</w:t>
            </w:r>
            <w:r w:rsidR="00B53497" w:rsidRPr="0060789E">
              <w:rPr>
                <w:rFonts w:ascii="Times New Roman" w:hAnsi="Times New Roman"/>
                <w:sz w:val="24"/>
              </w:rPr>
              <w:t xml:space="preserve"> số 04/2022/TT-BXD của Bộ trưởng Bộ Xây dựng ban hành ngày 24/10/2022 quy </w:t>
            </w:r>
            <w:r w:rsidR="00B53497" w:rsidRPr="0060789E">
              <w:rPr>
                <w:rFonts w:ascii="Times New Roman" w:hAnsi="Times New Roman" w:hint="eastAsia"/>
                <w:sz w:val="24"/>
              </w:rPr>
              <w:t>đ</w:t>
            </w:r>
            <w:r w:rsidR="00B53497" w:rsidRPr="0060789E">
              <w:rPr>
                <w:rFonts w:ascii="Times New Roman" w:hAnsi="Times New Roman"/>
                <w:sz w:val="24"/>
              </w:rPr>
              <w:t>ịnh về hồ s</w:t>
            </w:r>
            <w:r w:rsidR="00B53497" w:rsidRPr="0060789E">
              <w:rPr>
                <w:rFonts w:ascii="Times New Roman" w:hAnsi="Times New Roman" w:hint="eastAsia"/>
                <w:sz w:val="24"/>
              </w:rPr>
              <w:t>ơ</w:t>
            </w:r>
            <w:r w:rsidR="00B53497" w:rsidRPr="0060789E">
              <w:rPr>
                <w:rFonts w:ascii="Times New Roman" w:hAnsi="Times New Roman"/>
                <w:sz w:val="24"/>
              </w:rPr>
              <w:t xml:space="preserve"> nhiệm vụ và hồ s</w:t>
            </w:r>
            <w:r w:rsidR="00B53497" w:rsidRPr="0060789E">
              <w:rPr>
                <w:rFonts w:ascii="Times New Roman" w:hAnsi="Times New Roman" w:hint="eastAsia"/>
                <w:sz w:val="24"/>
              </w:rPr>
              <w:t>ơ</w:t>
            </w:r>
            <w:r w:rsidR="00B53497" w:rsidRPr="0060789E">
              <w:rPr>
                <w:rFonts w:ascii="Times New Roman" w:hAnsi="Times New Roman"/>
                <w:sz w:val="24"/>
              </w:rPr>
              <w:t xml:space="preserve"> </w:t>
            </w:r>
            <w:r w:rsidR="00B53497" w:rsidRPr="0060789E">
              <w:rPr>
                <w:rFonts w:ascii="Times New Roman" w:hAnsi="Times New Roman" w:hint="eastAsia"/>
                <w:sz w:val="24"/>
              </w:rPr>
              <w:t>đ</w:t>
            </w:r>
            <w:r w:rsidR="00B53497" w:rsidRPr="0060789E">
              <w:rPr>
                <w:rFonts w:ascii="Times New Roman" w:hAnsi="Times New Roman"/>
                <w:sz w:val="24"/>
              </w:rPr>
              <w:t xml:space="preserve">ồ án quy hoạch xây dựng vùng liên huyện, quy hoạch xây dựng vùng huyện, quy hoạch </w:t>
            </w:r>
            <w:r w:rsidR="00B53497" w:rsidRPr="0060789E">
              <w:rPr>
                <w:rFonts w:ascii="Times New Roman" w:hAnsi="Times New Roman" w:hint="eastAsia"/>
                <w:sz w:val="24"/>
              </w:rPr>
              <w:t>đô</w:t>
            </w:r>
            <w:r w:rsidR="00B53497" w:rsidRPr="0060789E">
              <w:rPr>
                <w:rFonts w:ascii="Times New Roman" w:hAnsi="Times New Roman"/>
                <w:sz w:val="24"/>
              </w:rPr>
              <w:t xml:space="preserve"> thị, quy hoạch xây dựng khu chức n</w:t>
            </w:r>
            <w:r w:rsidR="00B53497" w:rsidRPr="0060789E">
              <w:rPr>
                <w:rFonts w:ascii="Times New Roman" w:hAnsi="Times New Roman" w:hint="eastAsia"/>
                <w:sz w:val="24"/>
              </w:rPr>
              <w:t>ă</w:t>
            </w:r>
            <w:r w:rsidR="00B53497" w:rsidRPr="0060789E">
              <w:rPr>
                <w:rFonts w:ascii="Times New Roman" w:hAnsi="Times New Roman"/>
                <w:sz w:val="24"/>
              </w:rPr>
              <w:t>ng và quy hoạch nông thôn;</w:t>
            </w:r>
          </w:p>
        </w:tc>
      </w:tr>
      <w:tr w:rsidR="0060789E" w:rsidRPr="0060789E" w14:paraId="684A3977" w14:textId="77777777" w:rsidTr="009B51C6">
        <w:trPr>
          <w:gridAfter w:val="1"/>
          <w:wAfter w:w="122" w:type="pct"/>
          <w:trHeight w:val="945"/>
        </w:trPr>
        <w:tc>
          <w:tcPr>
            <w:tcW w:w="296" w:type="pct"/>
            <w:shd w:val="clear" w:color="auto" w:fill="auto"/>
            <w:vAlign w:val="center"/>
            <w:hideMark/>
          </w:tcPr>
          <w:p w14:paraId="54A1217E"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448EAECC"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Không điều chỉnh 2 khu chức năng của khu KTCK ĐĐ-LS là khu Phi Thuế quan và khu thuế quan đã xác định tại QHC năm 2010 cơ bản hợp lý, không điều chỉnh giảm diện tích và chuyển khu phi thuế quan về phía nam thành phố LS,</w:t>
            </w:r>
          </w:p>
        </w:tc>
        <w:tc>
          <w:tcPr>
            <w:tcW w:w="2544" w:type="pct"/>
            <w:shd w:val="clear" w:color="auto" w:fill="auto"/>
            <w:vAlign w:val="center"/>
            <w:hideMark/>
          </w:tcPr>
          <w:p w14:paraId="30D4A1A6" w14:textId="42F16A21" w:rsidR="00FD53AF" w:rsidRPr="0060789E" w:rsidRDefault="00FD53AF" w:rsidP="00FD53AF">
            <w:pPr>
              <w:jc w:val="both"/>
              <w:rPr>
                <w:rFonts w:ascii="Times New Roman" w:hAnsi="Times New Roman"/>
                <w:sz w:val="24"/>
              </w:rPr>
            </w:pPr>
            <w:r w:rsidRPr="0060789E">
              <w:rPr>
                <w:rFonts w:ascii="Times New Roman" w:hAnsi="Times New Roman"/>
                <w:sz w:val="24"/>
              </w:rPr>
              <w:t> </w:t>
            </w:r>
            <w:r w:rsidR="00B53497" w:rsidRPr="0060789E">
              <w:rPr>
                <w:rFonts w:ascii="Times New Roman" w:hAnsi="Times New Roman"/>
                <w:sz w:val="24"/>
              </w:rPr>
              <w:t>Đã giải trình ở trên</w:t>
            </w:r>
          </w:p>
        </w:tc>
      </w:tr>
      <w:tr w:rsidR="0060789E" w:rsidRPr="0060789E" w14:paraId="5DB56258" w14:textId="77777777" w:rsidTr="009B51C6">
        <w:trPr>
          <w:gridAfter w:val="1"/>
          <w:wAfter w:w="122" w:type="pct"/>
          <w:trHeight w:val="1260"/>
        </w:trPr>
        <w:tc>
          <w:tcPr>
            <w:tcW w:w="296" w:type="pct"/>
            <w:shd w:val="clear" w:color="auto" w:fill="auto"/>
            <w:vAlign w:val="center"/>
            <w:hideMark/>
          </w:tcPr>
          <w:p w14:paraId="028B741C"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AF1FC89" w14:textId="77777777" w:rsidR="00FD53AF" w:rsidRPr="0060789E" w:rsidRDefault="00FD53AF" w:rsidP="00FD53AF">
            <w:pPr>
              <w:jc w:val="both"/>
              <w:rPr>
                <w:rFonts w:ascii="Times New Roman" w:hAnsi="Times New Roman"/>
                <w:sz w:val="24"/>
              </w:rPr>
            </w:pPr>
            <w:r w:rsidRPr="0060789E">
              <w:rPr>
                <w:rFonts w:ascii="Times New Roman" w:hAnsi="Times New Roman"/>
                <w:sz w:val="24"/>
              </w:rPr>
              <w:t xml:space="preserve"> '- Tiếp tục xem xét bổ xung, thí điểm các chức năng mới cho khu phi thuế quan khu KTCK ĐĐ-LS (  như khu Thương mại tự do , khu bảo thuế, quá cảnh quốc tế ) , nghiên cứu đề suất chính sách ưu đãi đặc biệt, tạo sự đột phá mạnh mẽ trong giai đoạn mới .</w:t>
            </w:r>
          </w:p>
        </w:tc>
        <w:tc>
          <w:tcPr>
            <w:tcW w:w="2544" w:type="pct"/>
            <w:shd w:val="clear" w:color="auto" w:fill="auto"/>
            <w:vAlign w:val="center"/>
          </w:tcPr>
          <w:p w14:paraId="7071ED9C" w14:textId="47787B2A" w:rsidR="00FD53AF" w:rsidRPr="0060789E" w:rsidRDefault="00B53497" w:rsidP="00FD53AF">
            <w:pPr>
              <w:jc w:val="both"/>
              <w:rPr>
                <w:rFonts w:ascii="Times New Roman" w:hAnsi="Times New Roman"/>
                <w:sz w:val="24"/>
              </w:rPr>
            </w:pPr>
            <w:r w:rsidRPr="0060789E">
              <w:rPr>
                <w:rFonts w:ascii="Times New Roman" w:hAnsi="Times New Roman"/>
                <w:sz w:val="24"/>
              </w:rPr>
              <w:t>Tiếp thu và giải trình như sau: các chức năng như vậy là một phần hoạt động của các khu chức năng nằm trong Khu phi thuế quan</w:t>
            </w:r>
          </w:p>
        </w:tc>
      </w:tr>
      <w:tr w:rsidR="0060789E" w:rsidRPr="0060789E" w14:paraId="338A14FD" w14:textId="77777777" w:rsidTr="009B51C6">
        <w:trPr>
          <w:gridAfter w:val="1"/>
          <w:wAfter w:w="122" w:type="pct"/>
          <w:trHeight w:val="1260"/>
        </w:trPr>
        <w:tc>
          <w:tcPr>
            <w:tcW w:w="296" w:type="pct"/>
            <w:shd w:val="clear" w:color="auto" w:fill="auto"/>
            <w:vAlign w:val="center"/>
            <w:hideMark/>
          </w:tcPr>
          <w:p w14:paraId="128AC0BC"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0109BF3"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Phân chia khu vực, đơn vị ở trong QHC cần gắn với ranh giới các QHPK của QHC Thành phố Lạng Sơn, thị trấn Đồng Đăng và các QHCT các khu chức năng đã phê duyệt, tạo thuận lợi trong quản lý theo quy hoạch chung và quản lý theo ranh giới hành chính mới</w:t>
            </w:r>
          </w:p>
        </w:tc>
        <w:tc>
          <w:tcPr>
            <w:tcW w:w="2544" w:type="pct"/>
            <w:shd w:val="clear" w:color="auto" w:fill="auto"/>
            <w:vAlign w:val="center"/>
            <w:hideMark/>
          </w:tcPr>
          <w:p w14:paraId="483BA732" w14:textId="13A9A2B6" w:rsidR="00B53497" w:rsidRPr="0060789E" w:rsidRDefault="00B53497" w:rsidP="00B53497">
            <w:pPr>
              <w:jc w:val="both"/>
              <w:rPr>
                <w:rFonts w:ascii="Times New Roman" w:hAnsi="Times New Roman"/>
                <w:sz w:val="24"/>
              </w:rPr>
            </w:pPr>
            <w:r w:rsidRPr="0060789E">
              <w:rPr>
                <w:rFonts w:ascii="Times New Roman" w:hAnsi="Times New Roman"/>
                <w:sz w:val="24"/>
              </w:rPr>
              <w:t> Tiếp thu, nghiên cứu hoàn thiện trong các giai đoạn tiếp theo của Đồ án</w:t>
            </w:r>
          </w:p>
        </w:tc>
      </w:tr>
      <w:tr w:rsidR="0060789E" w:rsidRPr="0060789E" w14:paraId="6AA01212" w14:textId="77777777" w:rsidTr="009B51C6">
        <w:trPr>
          <w:gridAfter w:val="1"/>
          <w:wAfter w:w="122" w:type="pct"/>
          <w:trHeight w:val="945"/>
        </w:trPr>
        <w:tc>
          <w:tcPr>
            <w:tcW w:w="296" w:type="pct"/>
            <w:shd w:val="clear" w:color="auto" w:fill="auto"/>
            <w:vAlign w:val="center"/>
            <w:hideMark/>
          </w:tcPr>
          <w:p w14:paraId="5353EFFF"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62AEB6B"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Bổ xung bản vẽ QH không gian đô thị cần bổ xung chỉ dẫn vị trí các đồ án QHPK, phân chia các đơn vị ở cấp đô thị, các thông số quản lý khu vực đô thị ,  khu vực xây dựng , khu vực tôn tạo và khu vực cấm xây dựng .</w:t>
            </w:r>
          </w:p>
        </w:tc>
        <w:tc>
          <w:tcPr>
            <w:tcW w:w="2544" w:type="pct"/>
            <w:shd w:val="clear" w:color="auto" w:fill="auto"/>
            <w:vAlign w:val="center"/>
            <w:hideMark/>
          </w:tcPr>
          <w:p w14:paraId="4796434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r>
      <w:tr w:rsidR="0060789E" w:rsidRPr="0060789E" w14:paraId="4BCFEF88" w14:textId="77777777" w:rsidTr="009B51C6">
        <w:trPr>
          <w:gridAfter w:val="1"/>
          <w:wAfter w:w="122" w:type="pct"/>
          <w:trHeight w:val="630"/>
        </w:trPr>
        <w:tc>
          <w:tcPr>
            <w:tcW w:w="296" w:type="pct"/>
            <w:shd w:val="clear" w:color="auto" w:fill="auto"/>
            <w:vAlign w:val="center"/>
            <w:hideMark/>
          </w:tcPr>
          <w:p w14:paraId="19E2327B"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5B7486A"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xml:space="preserve">- Không điều chỉnh giảm mặt cắt giao thông QHPK Trục trung tâm khu KTCK ĐĐ-LS, các QHPK, </w:t>
            </w:r>
            <w:r w:rsidRPr="0060789E">
              <w:rPr>
                <w:rFonts w:ascii="Times New Roman" w:hAnsi="Times New Roman"/>
                <w:sz w:val="24"/>
              </w:rPr>
              <w:lastRenderedPageBreak/>
              <w:t>QHCT dọc tuyến đã cơ bản lập theo chỉ giới QH được duyệt</w:t>
            </w:r>
          </w:p>
        </w:tc>
        <w:tc>
          <w:tcPr>
            <w:tcW w:w="2544" w:type="pct"/>
            <w:shd w:val="clear" w:color="auto" w:fill="auto"/>
            <w:vAlign w:val="center"/>
            <w:hideMark/>
          </w:tcPr>
          <w:p w14:paraId="3361D909" w14:textId="6AD967DE"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Đồ án tuân thủ theo chỉ đạo của UBND tỉnh, của Sở Xây dựng. Điều chỉnh lộ giới của Trục trung tâm Khu KTCK là một nhiệm vụ của Đồ án.</w:t>
            </w:r>
          </w:p>
        </w:tc>
      </w:tr>
      <w:tr w:rsidR="0060789E" w:rsidRPr="0060789E" w14:paraId="1CE081A5" w14:textId="77777777" w:rsidTr="009B51C6">
        <w:trPr>
          <w:gridAfter w:val="1"/>
          <w:wAfter w:w="122" w:type="pct"/>
          <w:trHeight w:val="1005"/>
        </w:trPr>
        <w:tc>
          <w:tcPr>
            <w:tcW w:w="296" w:type="pct"/>
            <w:shd w:val="clear" w:color="auto" w:fill="auto"/>
            <w:vAlign w:val="center"/>
            <w:hideMark/>
          </w:tcPr>
          <w:p w14:paraId="03251644"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13</w:t>
            </w:r>
          </w:p>
        </w:tc>
        <w:tc>
          <w:tcPr>
            <w:tcW w:w="4581" w:type="pct"/>
            <w:gridSpan w:val="2"/>
            <w:shd w:val="clear" w:color="auto" w:fill="auto"/>
            <w:vAlign w:val="center"/>
            <w:hideMark/>
          </w:tcPr>
          <w:p w14:paraId="40D3EAB9"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 xml:space="preserve">Ngày 06 tháng 06 năm 2025, Sở nội vụ có văn bản số 1496/SNV-XDCQ về việc góp ý nội dung điều chỉnh quy hoạch chung xây dựng khu kinh tế cửa khẩu Đồng Đăng – Lạng Sơn tỉnh Lạng Sơn đến năm 2045 </w:t>
            </w:r>
          </w:p>
        </w:tc>
      </w:tr>
      <w:tr w:rsidR="0060789E" w:rsidRPr="0060789E" w14:paraId="16F2FB0C" w14:textId="77777777" w:rsidTr="009B51C6">
        <w:trPr>
          <w:gridAfter w:val="1"/>
          <w:wAfter w:w="122" w:type="pct"/>
          <w:trHeight w:val="7245"/>
        </w:trPr>
        <w:tc>
          <w:tcPr>
            <w:tcW w:w="296" w:type="pct"/>
            <w:shd w:val="clear" w:color="auto" w:fill="auto"/>
            <w:vAlign w:val="center"/>
            <w:hideMark/>
          </w:tcPr>
          <w:p w14:paraId="6BDA5787"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25CC5E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Về phạm vi ranh giới Khu Kinh tế cửa khẩu được xác định tại Quyết định số 1009/QĐ-TTg ngày 19/9/2024 của Thủ tướng Chính phủ về việc phê duyệt nhiệm vụ Điều chỉnh Quy hoạch chung xây dựng Khu kinh tế cửa khẩu Đồng Đăng - Lạng Sơn, tỉnh Lạng Sơn đến năm 2045, cụ thể:</w:t>
            </w:r>
            <w:r w:rsidRPr="0060789E">
              <w:rPr>
                <w:rFonts w:ascii="Times New Roman" w:hAnsi="Times New Roman"/>
                <w:sz w:val="24"/>
              </w:rPr>
              <w:br/>
              <w:t>- Thành phố Lạng Sơn: phường Hoàng Văn Thụ, phường Tam Thanh, phường Vĩnh Trại, phường Đông Kinh, phường Chi Lăng, xã Hoàng Đồng, xã Quảng Lạc, xã Mai Pha;</w:t>
            </w:r>
            <w:r w:rsidRPr="0060789E">
              <w:rPr>
                <w:rFonts w:ascii="Times New Roman" w:hAnsi="Times New Roman"/>
                <w:sz w:val="24"/>
              </w:rPr>
              <w:br/>
              <w:t>- Huyện Cao Lộc: thị trấn Cao Lộc, thị trấn Đồng Đăng, xã Bảo Lâm, xã Hồng Phong, xã Phú Xá, xã Thụy Hùng, xã Thạch Đạn, xã Bình Trung, xã Hợp Thành, xã Yên Trạch, xã Tân Liên;</w:t>
            </w:r>
            <w:r w:rsidRPr="0060789E">
              <w:rPr>
                <w:rFonts w:ascii="Times New Roman" w:hAnsi="Times New Roman"/>
                <w:sz w:val="24"/>
              </w:rPr>
              <w:br/>
              <w:t>- Huyện Văn Lãng: xã Tân Thanh, xã Tân Mỹ;</w:t>
            </w:r>
            <w:r w:rsidRPr="0060789E">
              <w:rPr>
                <w:rFonts w:ascii="Times New Roman" w:hAnsi="Times New Roman"/>
                <w:sz w:val="24"/>
              </w:rPr>
              <w:br/>
              <w:t>- Huyện Văn Quan: xã Đồng Giáp (hiện nay là một phần của xã Khánh Khê do xã Đồng Giáp đã nhập vào xã Khánh Khê theo Nghị quyết số 1246/NQ- UBTVQH15 ngày 24/10/2024 của Ủy ban Thường vụ Quốc hội ).</w:t>
            </w:r>
            <w:r w:rsidRPr="0060789E">
              <w:rPr>
                <w:rFonts w:ascii="Times New Roman" w:hAnsi="Times New Roman"/>
                <w:sz w:val="24"/>
              </w:rPr>
              <w:br/>
              <w:t>- Huyện Chi Lăng: một phần xã Vân An.</w:t>
            </w:r>
            <w:r w:rsidRPr="0060789E">
              <w:rPr>
                <w:rFonts w:ascii="Times New Roman" w:hAnsi="Times New Roman"/>
                <w:sz w:val="24"/>
              </w:rPr>
              <w:br/>
              <w:t xml:space="preserve">Hiện nay, triển khai thực hiện các Kết luận của Trung ương về sắp xếp ĐVHC các cấp và xây dựng mô hình tổ chức chính quyền địa phương 02 cấp , </w:t>
            </w:r>
            <w:r w:rsidRPr="0060789E">
              <w:rPr>
                <w:rFonts w:ascii="Times New Roman" w:hAnsi="Times New Roman"/>
                <w:sz w:val="24"/>
              </w:rPr>
              <w:br/>
              <w:t xml:space="preserve">tỉnh Lạng Sơn thực hiện sắp xếp 194 ĐVHC cấp xã (05 phường, 14 thị trấn và 175 xã) thành 65 ĐVHC cấp xã (dự kiến Đề án sắp xếp ĐVHC cấp xã của các địa phương sẽ được Ủy ban Thường vụ Quốc xem xét thông qua trong tháng 6/2025). </w:t>
            </w:r>
            <w:r w:rsidRPr="0060789E">
              <w:rPr>
                <w:rFonts w:ascii="Times New Roman" w:hAnsi="Times New Roman"/>
                <w:sz w:val="24"/>
              </w:rPr>
              <w:lastRenderedPageBreak/>
              <w:t>Trong đó, phạm vi Khu Kinh tế cửa khẩu đã có sự điều chỉnh so với phạm vi đã được phê duyệt tại Quyết định số 1009/QĐ-TTg ngày 19/9/2024 của Thủ tướng Chính phủ.</w:t>
            </w:r>
          </w:p>
        </w:tc>
        <w:tc>
          <w:tcPr>
            <w:tcW w:w="2544" w:type="pct"/>
            <w:shd w:val="clear" w:color="auto" w:fill="auto"/>
            <w:vAlign w:val="center"/>
            <w:hideMark/>
          </w:tcPr>
          <w:p w14:paraId="2C215CD4" w14:textId="679FC456"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Tiếp thu và hoàn thiện ở các bước tiếp theo của Đồ án</w:t>
            </w:r>
          </w:p>
        </w:tc>
      </w:tr>
      <w:tr w:rsidR="0060789E" w:rsidRPr="0060789E" w14:paraId="28026F19" w14:textId="77777777" w:rsidTr="009B51C6">
        <w:trPr>
          <w:gridAfter w:val="1"/>
          <w:wAfter w:w="122" w:type="pct"/>
          <w:trHeight w:val="810"/>
        </w:trPr>
        <w:tc>
          <w:tcPr>
            <w:tcW w:w="296" w:type="pct"/>
            <w:shd w:val="clear" w:color="auto" w:fill="auto"/>
            <w:vAlign w:val="center"/>
            <w:hideMark/>
          </w:tcPr>
          <w:p w14:paraId="0295C086"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14</w:t>
            </w:r>
          </w:p>
        </w:tc>
        <w:tc>
          <w:tcPr>
            <w:tcW w:w="4581" w:type="pct"/>
            <w:gridSpan w:val="2"/>
            <w:shd w:val="clear" w:color="auto" w:fill="auto"/>
            <w:vAlign w:val="center"/>
            <w:hideMark/>
          </w:tcPr>
          <w:p w14:paraId="46077AE5"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 xml:space="preserve">Ngày 08 tháng 06 năm 2025, Sở xây dựng có văn bản số 1776/SXD-QHKT về việc góp ý nội dung điều chỉnh quy hoạch chung xây dựng khu kinh tế cửa khẩu Đồng Đăng – Lạng Sơn tỉnh Lạng Sơn đến năm 2045 </w:t>
            </w:r>
          </w:p>
        </w:tc>
      </w:tr>
      <w:tr w:rsidR="0060789E" w:rsidRPr="0060789E" w14:paraId="53525975" w14:textId="77777777" w:rsidTr="009B51C6">
        <w:trPr>
          <w:gridAfter w:val="1"/>
          <w:wAfter w:w="122" w:type="pct"/>
          <w:trHeight w:val="1260"/>
        </w:trPr>
        <w:tc>
          <w:tcPr>
            <w:tcW w:w="296" w:type="pct"/>
            <w:shd w:val="clear" w:color="auto" w:fill="auto"/>
            <w:vAlign w:val="center"/>
            <w:hideMark/>
          </w:tcPr>
          <w:p w14:paraId="006CDCA4"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B5928C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a) Cơ sở lập quy hoạch</w:t>
            </w:r>
            <w:r w:rsidRPr="0060789E">
              <w:rPr>
                <w:rFonts w:ascii="Times New Roman" w:hAnsi="Times New Roman"/>
                <w:sz w:val="24"/>
              </w:rPr>
              <w:br/>
              <w:t>Đề nghị bổ sung Luật Quy hoạch đô thị và nông thông ngày 26/11/2024; Đề án số 385/ĐA-CP ngày 09/3/2025 của Chính phủ về sắp xếp đơn vị hành chính cấp xã của tỉnh Lạng Sơn năm 2025.</w:t>
            </w:r>
          </w:p>
        </w:tc>
        <w:tc>
          <w:tcPr>
            <w:tcW w:w="2544" w:type="pct"/>
            <w:shd w:val="clear" w:color="auto" w:fill="auto"/>
            <w:vAlign w:val="center"/>
            <w:hideMark/>
          </w:tcPr>
          <w:p w14:paraId="567EA37A" w14:textId="09AC0568" w:rsidR="00B53497" w:rsidRPr="0060789E" w:rsidRDefault="00B53497" w:rsidP="00B53497">
            <w:pPr>
              <w:jc w:val="both"/>
              <w:rPr>
                <w:rFonts w:ascii="Times New Roman" w:hAnsi="Times New Roman"/>
                <w:sz w:val="24"/>
              </w:rPr>
            </w:pPr>
            <w:r w:rsidRPr="0060789E">
              <w:rPr>
                <w:rFonts w:ascii="Times New Roman" w:hAnsi="Times New Roman"/>
                <w:sz w:val="24"/>
              </w:rPr>
              <w:t> Tiếp thu ý kiến góp ý và sẽ rà soát ở các bước tiếp theo của Đồ án</w:t>
            </w:r>
          </w:p>
        </w:tc>
      </w:tr>
      <w:tr w:rsidR="0060789E" w:rsidRPr="0060789E" w14:paraId="7491F5A5" w14:textId="77777777" w:rsidTr="009B51C6">
        <w:trPr>
          <w:gridAfter w:val="1"/>
          <w:wAfter w:w="122" w:type="pct"/>
          <w:trHeight w:val="1890"/>
        </w:trPr>
        <w:tc>
          <w:tcPr>
            <w:tcW w:w="296" w:type="pct"/>
            <w:shd w:val="clear" w:color="auto" w:fill="auto"/>
            <w:vAlign w:val="center"/>
            <w:hideMark/>
          </w:tcPr>
          <w:p w14:paraId="193ECB0D"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9007AA1" w14:textId="77777777" w:rsidR="00B53497" w:rsidRPr="0060789E" w:rsidRDefault="00B53497" w:rsidP="00B53497">
            <w:pPr>
              <w:jc w:val="both"/>
              <w:rPr>
                <w:rFonts w:ascii="Times New Roman" w:hAnsi="Times New Roman"/>
                <w:sz w:val="24"/>
              </w:rPr>
            </w:pPr>
            <w:r w:rsidRPr="0060789E">
              <w:rPr>
                <w:rFonts w:ascii="Times New Roman" w:hAnsi="Times New Roman"/>
                <w:sz w:val="24"/>
              </w:rPr>
              <w:t>b) Phạm vi lập quy hoạch</w:t>
            </w:r>
            <w:r w:rsidRPr="0060789E">
              <w:rPr>
                <w:rFonts w:ascii="Times New Roman" w:hAnsi="Times New Roman"/>
                <w:sz w:val="24"/>
              </w:rPr>
              <w:br/>
              <w:t>Đề nghị điều chỉnh phạm vi của Khu kinh tế theo Đề án số 385/ĐA-CP ngày 09/3/2025 của Chính phủ, theo đó một số xã, phường sẽ sát nhập với nhau như phường Tam Thanh và xã Hoàng Đồng; Phường Chi Lăng và xã Quảng Lạc; phường Hoàng Văn Thụ, thị trấn Cao Lộc, xã Hợp Thành, xã Gia Cát và xã Tân Liên,...</w:t>
            </w:r>
          </w:p>
        </w:tc>
        <w:tc>
          <w:tcPr>
            <w:tcW w:w="2544" w:type="pct"/>
            <w:shd w:val="clear" w:color="auto" w:fill="auto"/>
            <w:vAlign w:val="center"/>
            <w:hideMark/>
          </w:tcPr>
          <w:p w14:paraId="426D4236" w14:textId="77777777" w:rsidR="00B53497" w:rsidRPr="0060789E" w:rsidRDefault="00B53497" w:rsidP="00B53497">
            <w:pPr>
              <w:jc w:val="both"/>
              <w:rPr>
                <w:rFonts w:ascii="Times New Roman" w:hAnsi="Times New Roman"/>
                <w:sz w:val="24"/>
              </w:rPr>
            </w:pPr>
            <w:r w:rsidRPr="0060789E">
              <w:rPr>
                <w:rFonts w:ascii="Times New Roman" w:hAnsi="Times New Roman"/>
                <w:sz w:val="24"/>
              </w:rPr>
              <w:t>Tiếp thu ý kiến góp ý, đồ án bổ sung tại mục 1.4 Phạm vi, quy mô và thời hạn lập quy hoạch và mục 2.3 Hiện trạng dân số lao động</w:t>
            </w:r>
          </w:p>
        </w:tc>
      </w:tr>
      <w:tr w:rsidR="0060789E" w:rsidRPr="0060789E" w14:paraId="0450DA30" w14:textId="77777777" w:rsidTr="009B51C6">
        <w:trPr>
          <w:gridAfter w:val="1"/>
          <w:wAfter w:w="122" w:type="pct"/>
          <w:trHeight w:val="5040"/>
        </w:trPr>
        <w:tc>
          <w:tcPr>
            <w:tcW w:w="296" w:type="pct"/>
            <w:shd w:val="clear" w:color="auto" w:fill="auto"/>
            <w:vAlign w:val="center"/>
            <w:hideMark/>
          </w:tcPr>
          <w:p w14:paraId="1E89A797" w14:textId="77777777"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21EF0E05"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Đề nghị bổ sung các mỏ đất, mỏ đá còn thiếu sau:</w:t>
            </w:r>
            <w:r w:rsidRPr="0060789E">
              <w:rPr>
                <w:rFonts w:ascii="Times New Roman" w:hAnsi="Times New Roman"/>
                <w:sz w:val="24"/>
              </w:rPr>
              <w:br/>
              <w:t>* Về mỏ đá: Mỏ Đá vôi Còn Chủ, xã Phú Xá, huyện Cao Lộc; Mỏ Đá Vôi</w:t>
            </w:r>
            <w:r w:rsidRPr="0060789E">
              <w:rPr>
                <w:rFonts w:ascii="Times New Roman" w:hAnsi="Times New Roman"/>
                <w:sz w:val="24"/>
              </w:rPr>
              <w:br/>
              <w:t xml:space="preserve">Phú Xá, xã Phú Xá, huyện Cao Lộc; Mỏ đá vôi Tà Lài, xã Tân Mỹ được ký hiệu là đất Công nghiệp, đề nghị điều chỉnh theo Thông tư 04/2022/TT -BXD ngày 24/10/2022 của Bộ Xây dựng để phù hợp với loại hình đất mỏ đá; Cập nhật chính xác diện tích, quy mô và ký hiệu các Dự án: khai thác đá vôi làm vật liệu xây dựng thông thường mỏ Giang Sơn 1, xã Hồng Phong, Phú Xá, huyện Cao Lộc; dự án khai thác đá vôi làm vật liệu xây dựng thông thường mỏ Lũng Tém, xã Hồng Phong, huyện Cao Lộc; mỏ đá vôi Phai Kịt, xã Hồng Phong, huyện Cao Lộc </w:t>
            </w:r>
            <w:r w:rsidRPr="0060789E">
              <w:rPr>
                <w:rFonts w:ascii="Times New Roman" w:hAnsi="Times New Roman"/>
                <w:sz w:val="24"/>
              </w:rPr>
              <w:br/>
              <w:t>* Mỏ đất còn thiếu:</w:t>
            </w:r>
            <w:r w:rsidRPr="0060789E">
              <w:rPr>
                <w:rFonts w:ascii="Times New Roman" w:hAnsi="Times New Roman"/>
                <w:sz w:val="24"/>
              </w:rPr>
              <w:br/>
              <w:t>+ Đất san lấp Bản Cằm, Nà Nùng, xã Hòa Cư và xã Hợp Thành, huyện Cao Lộc.</w:t>
            </w:r>
            <w:r w:rsidRPr="0060789E">
              <w:rPr>
                <w:rFonts w:ascii="Times New Roman" w:hAnsi="Times New Roman"/>
                <w:sz w:val="24"/>
              </w:rPr>
              <w:br/>
              <w:t>+ Đất san lấp Yên Sơn, xã Yên Trạch, huyện Cao Lộc.</w:t>
            </w:r>
            <w:r w:rsidRPr="0060789E">
              <w:rPr>
                <w:rFonts w:ascii="Times New Roman" w:hAnsi="Times New Roman"/>
                <w:sz w:val="24"/>
              </w:rPr>
              <w:br/>
              <w:t>+ Đất san lấp Khối 5a, xã Hợp Thành, huyện Cao Lộc.</w:t>
            </w:r>
            <w:r w:rsidRPr="0060789E">
              <w:rPr>
                <w:rFonts w:ascii="Times New Roman" w:hAnsi="Times New Roman"/>
                <w:sz w:val="24"/>
              </w:rPr>
              <w:br/>
              <w:t>+ Đất san lấp Khối 5, xã Hợp Thành, huyện Cao Lộc.</w:t>
            </w:r>
            <w:r w:rsidRPr="0060789E">
              <w:rPr>
                <w:rFonts w:ascii="Times New Roman" w:hAnsi="Times New Roman"/>
                <w:sz w:val="24"/>
              </w:rPr>
              <w:br/>
              <w:t>+ Đất làm nguyên liệu sản xuất gạch Nà Ca 1, thôn Phai Luông, xã Hợp Thành, huyện Cao Lộc.</w:t>
            </w:r>
          </w:p>
        </w:tc>
        <w:tc>
          <w:tcPr>
            <w:tcW w:w="2544" w:type="pct"/>
            <w:shd w:val="clear" w:color="auto" w:fill="auto"/>
            <w:vAlign w:val="center"/>
            <w:hideMark/>
          </w:tcPr>
          <w:p w14:paraId="6AF99833" w14:textId="6ACED9C4" w:rsidR="00B53497" w:rsidRPr="0060789E" w:rsidRDefault="00B53497" w:rsidP="00B53497">
            <w:pPr>
              <w:jc w:val="both"/>
              <w:rPr>
                <w:rFonts w:ascii="Times New Roman" w:hAnsi="Times New Roman"/>
                <w:sz w:val="24"/>
              </w:rPr>
            </w:pPr>
            <w:r w:rsidRPr="0060789E">
              <w:rPr>
                <w:rFonts w:ascii="Times New Roman" w:hAnsi="Times New Roman"/>
                <w:sz w:val="24"/>
              </w:rPr>
              <w:t> Tiếp thu ý kiến góp ý và sẽ rà soát ở các bước tiếp theo của Đồ án</w:t>
            </w:r>
          </w:p>
        </w:tc>
      </w:tr>
      <w:tr w:rsidR="0060789E" w:rsidRPr="0060789E" w14:paraId="4DF77606" w14:textId="77777777" w:rsidTr="009B51C6">
        <w:trPr>
          <w:gridAfter w:val="1"/>
          <w:wAfter w:w="122" w:type="pct"/>
          <w:trHeight w:val="1875"/>
        </w:trPr>
        <w:tc>
          <w:tcPr>
            <w:tcW w:w="296" w:type="pct"/>
            <w:shd w:val="clear" w:color="auto" w:fill="auto"/>
            <w:vAlign w:val="center"/>
            <w:hideMark/>
          </w:tcPr>
          <w:p w14:paraId="2CCF0814"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D75BA4A"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Đề nghị rà soát, cập nhật tọa độ các điểm mỏ đã được quy hoạch tại phụ lục 10 (báo cáo chuyên đề khoáng sản) ban hành kèm theo Quyết định số 326/QĐ-TTg ngày 19/3/2024 của Thủ tướng Chính phủ về việc phê duyệt Quy hoạch tỉnh Lạng Sơn thời kỳ 2021-2030 tầm nhìn đến năm 2050.</w:t>
            </w:r>
          </w:p>
        </w:tc>
        <w:tc>
          <w:tcPr>
            <w:tcW w:w="2544" w:type="pct"/>
            <w:shd w:val="clear" w:color="auto" w:fill="auto"/>
            <w:vAlign w:val="center"/>
            <w:hideMark/>
          </w:tcPr>
          <w:p w14:paraId="48786640"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r>
      <w:tr w:rsidR="0060789E" w:rsidRPr="0060789E" w14:paraId="4FDF85E7" w14:textId="77777777" w:rsidTr="009B51C6">
        <w:trPr>
          <w:gridAfter w:val="1"/>
          <w:wAfter w:w="122" w:type="pct"/>
          <w:trHeight w:val="1125"/>
        </w:trPr>
        <w:tc>
          <w:tcPr>
            <w:tcW w:w="296" w:type="pct"/>
            <w:shd w:val="clear" w:color="auto" w:fill="auto"/>
            <w:vAlign w:val="center"/>
            <w:hideMark/>
          </w:tcPr>
          <w:p w14:paraId="297796AD"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BDC442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Đề nghị bổ sung ghi chú các phân khu chức năng A, B, C, D trong bản vẽ quy hoạch sử dụng đất, định hướng phát triển không gian.</w:t>
            </w:r>
          </w:p>
        </w:tc>
        <w:tc>
          <w:tcPr>
            <w:tcW w:w="2544" w:type="pct"/>
            <w:shd w:val="clear" w:color="auto" w:fill="auto"/>
            <w:vAlign w:val="center"/>
            <w:hideMark/>
          </w:tcPr>
          <w:p w14:paraId="7C2FC683" w14:textId="190DB658" w:rsidR="00B53497" w:rsidRPr="0060789E" w:rsidRDefault="00B53497" w:rsidP="00B53497">
            <w:pPr>
              <w:jc w:val="both"/>
              <w:rPr>
                <w:rFonts w:ascii="Times New Roman" w:hAnsi="Times New Roman"/>
                <w:sz w:val="24"/>
              </w:rPr>
            </w:pPr>
            <w:r w:rsidRPr="0060789E">
              <w:rPr>
                <w:rFonts w:ascii="Times New Roman" w:hAnsi="Times New Roman"/>
                <w:sz w:val="24"/>
              </w:rPr>
              <w:t xml:space="preserve"> Tiếp thu ý kiến góp ý, tiếp tục </w:t>
            </w:r>
            <w:r w:rsidR="00BE430B" w:rsidRPr="0060789E">
              <w:rPr>
                <w:rFonts w:ascii="Times New Roman" w:hAnsi="Times New Roman"/>
                <w:sz w:val="24"/>
              </w:rPr>
              <w:t>rà soát hoàn thiện trong các giai đoạn tiếp theo của Đồ án</w:t>
            </w:r>
          </w:p>
        </w:tc>
      </w:tr>
      <w:tr w:rsidR="0060789E" w:rsidRPr="0060789E" w14:paraId="47F0A400" w14:textId="77777777" w:rsidTr="009B51C6">
        <w:trPr>
          <w:gridAfter w:val="1"/>
          <w:wAfter w:w="122" w:type="pct"/>
          <w:trHeight w:val="1500"/>
        </w:trPr>
        <w:tc>
          <w:tcPr>
            <w:tcW w:w="296" w:type="pct"/>
            <w:shd w:val="clear" w:color="auto" w:fill="auto"/>
            <w:vAlign w:val="center"/>
            <w:hideMark/>
          </w:tcPr>
          <w:p w14:paraId="4D20C190" w14:textId="77777777"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7CAE988F"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Đề nghị xác định rõ phạm vi ranh giới của 04 phường sau sát nhập theo đề án làm cơ sở lập quy hoạch phân khu, quy hoạch chi tiết, đồng thời xác định rõ trung tâm hành chính của các phường sau sát nhập.</w:t>
            </w:r>
          </w:p>
        </w:tc>
        <w:tc>
          <w:tcPr>
            <w:tcW w:w="2544" w:type="pct"/>
            <w:shd w:val="clear" w:color="auto" w:fill="auto"/>
            <w:vAlign w:val="center"/>
            <w:hideMark/>
          </w:tcPr>
          <w:p w14:paraId="511FB1B1" w14:textId="25CD8585"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1F5761F2" w14:textId="77777777" w:rsidTr="009B51C6">
        <w:trPr>
          <w:gridAfter w:val="1"/>
          <w:wAfter w:w="122" w:type="pct"/>
          <w:trHeight w:val="2250"/>
        </w:trPr>
        <w:tc>
          <w:tcPr>
            <w:tcW w:w="296" w:type="pct"/>
            <w:shd w:val="clear" w:color="auto" w:fill="auto"/>
            <w:vAlign w:val="center"/>
            <w:hideMark/>
          </w:tcPr>
          <w:p w14:paraId="75D05F86"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5ED9B7A"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Bổ sung các dự án Đường tránh trung tâm TP. Lạng Sơn, kết nối từ QL.1 đến QL.4B, thành phố Lạng Sơn, tỉnh Lạng Sơn; Đường kết nối từ ĐT.234 đến QL.1 (điểm đầu từ trung tâm xã Quảng Lạc đến Km23+550/QL1) theo Văn bản số 2195/STC-QLĐTC ngày 19/5/2025 của Sở Tài chính do Ban Quản lý dự án đầu tư xây dựng tỉnh trình chủ trương đầu tư.</w:t>
            </w:r>
          </w:p>
        </w:tc>
        <w:tc>
          <w:tcPr>
            <w:tcW w:w="2544" w:type="pct"/>
            <w:shd w:val="clear" w:color="auto" w:fill="auto"/>
            <w:vAlign w:val="center"/>
            <w:hideMark/>
          </w:tcPr>
          <w:p w14:paraId="177284A5" w14:textId="77777777" w:rsidR="00B53497" w:rsidRPr="0060789E" w:rsidRDefault="00B53497" w:rsidP="00B53497">
            <w:pPr>
              <w:jc w:val="both"/>
              <w:rPr>
                <w:rFonts w:ascii="Times New Roman" w:hAnsi="Times New Roman"/>
                <w:sz w:val="24"/>
              </w:rPr>
            </w:pPr>
            <w:r w:rsidRPr="0060789E">
              <w:rPr>
                <w:rFonts w:ascii="Times New Roman" w:hAnsi="Times New Roman"/>
                <w:sz w:val="24"/>
              </w:rPr>
              <w:t>Giải trình: Đồ án đã cập nhật phương án đường nối ĐT.234 đến QL1</w:t>
            </w:r>
          </w:p>
        </w:tc>
      </w:tr>
      <w:tr w:rsidR="0060789E" w:rsidRPr="0060789E" w14:paraId="7822C7A2" w14:textId="77777777" w:rsidTr="009B51C6">
        <w:trPr>
          <w:gridAfter w:val="1"/>
          <w:wAfter w:w="122" w:type="pct"/>
          <w:trHeight w:val="3000"/>
        </w:trPr>
        <w:tc>
          <w:tcPr>
            <w:tcW w:w="296" w:type="pct"/>
            <w:shd w:val="clear" w:color="auto" w:fill="auto"/>
            <w:vAlign w:val="center"/>
            <w:hideMark/>
          </w:tcPr>
          <w:p w14:paraId="765536A2"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E1DEE1F"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Bổ sung vị trí của Trung tâm đăng kiểm Bắc Long Giang theo hồ sơ điều chỉnh cục bộ Quy hoạch phân khu trục trung tâm (hồ sơ 3); Công ty sản xuất thiết bị điện; dự án tái định cư phục vụ công tác GPMB dự án tuyến cao tốc cửa khẩu Hữu Nghị - Chi Lăng tại xã Yên Trạch; dự án Khu nhà ở của Công ty Cổ phần Tiêu chuẩn Việt; Dự án Đường dây 110KV từ TBA 110KV Lạng Sơn - Nhiệt điện Na Dương; Vị trí xây dựng Trường Chính trị Hoàng Văn Thụ đạt chuẩn giai đoạn 2023 - 2031.</w:t>
            </w:r>
          </w:p>
        </w:tc>
        <w:tc>
          <w:tcPr>
            <w:tcW w:w="2544" w:type="pct"/>
            <w:shd w:val="clear" w:color="auto" w:fill="auto"/>
            <w:vAlign w:val="center"/>
            <w:hideMark/>
          </w:tcPr>
          <w:p w14:paraId="1D44EC1D" w14:textId="58881555"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4A350331" w14:textId="77777777" w:rsidTr="009B51C6">
        <w:trPr>
          <w:gridAfter w:val="1"/>
          <w:wAfter w:w="122" w:type="pct"/>
          <w:trHeight w:val="1125"/>
        </w:trPr>
        <w:tc>
          <w:tcPr>
            <w:tcW w:w="296" w:type="pct"/>
            <w:shd w:val="clear" w:color="auto" w:fill="auto"/>
            <w:vAlign w:val="center"/>
            <w:hideMark/>
          </w:tcPr>
          <w:p w14:paraId="69518D68"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8AABCD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Cập nhật chính xác diện tích, quy mô và ký hiệu Dự án Nhà làm việc và kho, bãi chứa hàng hóa của Công ty TNHH MTV Anh Kiệt tại xã Hợp Thành, huyện cao Lộc.</w:t>
            </w:r>
          </w:p>
        </w:tc>
        <w:tc>
          <w:tcPr>
            <w:tcW w:w="2544" w:type="pct"/>
            <w:shd w:val="clear" w:color="auto" w:fill="auto"/>
            <w:vAlign w:val="center"/>
            <w:hideMark/>
          </w:tcPr>
          <w:p w14:paraId="491BCA84" w14:textId="77A74BCC"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3BFF3959" w14:textId="77777777" w:rsidTr="009B51C6">
        <w:trPr>
          <w:gridAfter w:val="1"/>
          <w:wAfter w:w="122" w:type="pct"/>
          <w:trHeight w:val="1890"/>
        </w:trPr>
        <w:tc>
          <w:tcPr>
            <w:tcW w:w="296" w:type="pct"/>
            <w:shd w:val="clear" w:color="auto" w:fill="auto"/>
            <w:vAlign w:val="center"/>
            <w:hideMark/>
          </w:tcPr>
          <w:p w14:paraId="6EC85573"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6831723"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Cập nhật chính xác diện tích, quy mô và ký hiệu dự án Bến xe phía nam thành phố Lạng Sơn (Quyết định số 591/QĐ-UBND ngày 07/3/2025 của UBND tỉnh Lạng Sơn).</w:t>
            </w:r>
          </w:p>
        </w:tc>
        <w:tc>
          <w:tcPr>
            <w:tcW w:w="2544" w:type="pct"/>
            <w:shd w:val="clear" w:color="auto" w:fill="auto"/>
            <w:vAlign w:val="center"/>
            <w:hideMark/>
          </w:tcPr>
          <w:p w14:paraId="3E1B6505" w14:textId="5840FF30" w:rsidR="00B53497" w:rsidRPr="0060789E" w:rsidRDefault="00BE430B" w:rsidP="00B53497">
            <w:pPr>
              <w:jc w:val="both"/>
              <w:rPr>
                <w:rFonts w:ascii="Times New Roman" w:hAnsi="Times New Roman"/>
                <w:sz w:val="24"/>
              </w:rPr>
            </w:pPr>
            <w:r w:rsidRPr="0060789E">
              <w:rPr>
                <w:rFonts w:ascii="Times New Roman" w:hAnsi="Times New Roman"/>
                <w:sz w:val="24"/>
              </w:rPr>
              <w:t>Tiếp thu ý kiến góp ý, tiếp tục rà soát hoàn thiện trong các giai đoạn tiếp theo của Đồ án</w:t>
            </w:r>
          </w:p>
        </w:tc>
      </w:tr>
      <w:tr w:rsidR="0060789E" w:rsidRPr="0060789E" w14:paraId="40A7839E" w14:textId="77777777" w:rsidTr="009B51C6">
        <w:trPr>
          <w:gridAfter w:val="1"/>
          <w:wAfter w:w="122" w:type="pct"/>
          <w:trHeight w:val="1500"/>
        </w:trPr>
        <w:tc>
          <w:tcPr>
            <w:tcW w:w="296" w:type="pct"/>
            <w:shd w:val="clear" w:color="auto" w:fill="auto"/>
            <w:vAlign w:val="center"/>
            <w:hideMark/>
          </w:tcPr>
          <w:p w14:paraId="4947DE94"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532A60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Đề nghị rà soát lại quy mô Bệnh viên đa khoa 700 giường cho phù hợp với quy hoạch chi tiết tỷ lệ 1/500 của dự án (hiện nay đang cập nhật theo QHC thành phố Lạng Sơn tại Quyết định số 1187/Qđ-UBND).</w:t>
            </w:r>
          </w:p>
        </w:tc>
        <w:tc>
          <w:tcPr>
            <w:tcW w:w="2544" w:type="pct"/>
            <w:shd w:val="clear" w:color="auto" w:fill="auto"/>
            <w:vAlign w:val="center"/>
            <w:hideMark/>
          </w:tcPr>
          <w:p w14:paraId="6318920A" w14:textId="508AC847"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6130DC86" w14:textId="77777777" w:rsidTr="009B51C6">
        <w:trPr>
          <w:gridAfter w:val="1"/>
          <w:wAfter w:w="122" w:type="pct"/>
          <w:trHeight w:val="1875"/>
        </w:trPr>
        <w:tc>
          <w:tcPr>
            <w:tcW w:w="296" w:type="pct"/>
            <w:shd w:val="clear" w:color="auto" w:fill="auto"/>
            <w:vAlign w:val="center"/>
            <w:hideMark/>
          </w:tcPr>
          <w:p w14:paraId="75711325" w14:textId="77777777"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0DF86EFA"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Bổ sung vị trí lập Quy hoạch bảo quản, tu bổ, phục hồi và phát huy giá trị Di tích lịch sử Pháo Đài Đồng Đăng (Quyết định số 4313/QĐ-BVHTTDL ngày 31/12/2024 của Bộ Văn hoá, Thể thao và Du lịch về việc xếp hạng di tích quốc gia Pháo đài Đồng Đăng - tỉnh Lạng Sơn).</w:t>
            </w:r>
          </w:p>
        </w:tc>
        <w:tc>
          <w:tcPr>
            <w:tcW w:w="2544" w:type="pct"/>
            <w:shd w:val="clear" w:color="auto" w:fill="auto"/>
            <w:vAlign w:val="center"/>
            <w:hideMark/>
          </w:tcPr>
          <w:p w14:paraId="0EC61C1A" w14:textId="77321E96"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73C9089A" w14:textId="77777777" w:rsidTr="009B51C6">
        <w:trPr>
          <w:gridAfter w:val="1"/>
          <w:wAfter w:w="122" w:type="pct"/>
          <w:trHeight w:val="1875"/>
        </w:trPr>
        <w:tc>
          <w:tcPr>
            <w:tcW w:w="296" w:type="pct"/>
            <w:shd w:val="clear" w:color="auto" w:fill="auto"/>
            <w:vAlign w:val="center"/>
            <w:hideMark/>
          </w:tcPr>
          <w:p w14:paraId="2A88DAAC"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F39B1BA"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Cập nhật chính xác diện tích, quy mô và ký hiệu khu đất mở rộng Phòng Cảnh sát bảo vệ và cơ động đối với diện tích khoảng 2,3ha, vị trí đất tại Thôn Kéo Tào, xã Hợp Thành, huyện Cao Lộc, tỉnh Lạng Sơn (nằm giáp phía Đông của Trung tâm Huấn luyện và bồi dưỡng nghiệp vụ của Công an tỉnh).</w:t>
            </w:r>
          </w:p>
        </w:tc>
        <w:tc>
          <w:tcPr>
            <w:tcW w:w="2544" w:type="pct"/>
            <w:shd w:val="clear" w:color="auto" w:fill="auto"/>
            <w:vAlign w:val="center"/>
            <w:hideMark/>
          </w:tcPr>
          <w:p w14:paraId="43642415" w14:textId="58CC55AE"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267F000F" w14:textId="77777777" w:rsidTr="009B51C6">
        <w:trPr>
          <w:gridAfter w:val="1"/>
          <w:wAfter w:w="122" w:type="pct"/>
          <w:trHeight w:val="1875"/>
        </w:trPr>
        <w:tc>
          <w:tcPr>
            <w:tcW w:w="296" w:type="pct"/>
            <w:shd w:val="clear" w:color="auto" w:fill="auto"/>
            <w:vAlign w:val="center"/>
            <w:hideMark/>
          </w:tcPr>
          <w:p w14:paraId="025BE706"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ABA7406"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Đề nghị cập nhật đầy đủ quy hoạch chi tiết xây dựng Khu đô thị Hoàng Đồng, thành phố Lạng Sơn, tỷ lệ 1/500 (Quyết định số 2278/QĐ-UBND ngày 22/11/2019 của UBND tỉnh Lạng Sơn; Quyết định số 3365/QĐ-UBND ngày 22/12/2022 của UBND thành phố Lạng Sơn).</w:t>
            </w:r>
          </w:p>
        </w:tc>
        <w:tc>
          <w:tcPr>
            <w:tcW w:w="2544" w:type="pct"/>
            <w:shd w:val="clear" w:color="auto" w:fill="auto"/>
            <w:vAlign w:val="center"/>
            <w:hideMark/>
          </w:tcPr>
          <w:p w14:paraId="7E01CF6A" w14:textId="31FFD159"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5C9C80CA" w14:textId="77777777" w:rsidTr="009B51C6">
        <w:trPr>
          <w:gridAfter w:val="1"/>
          <w:wAfter w:w="122" w:type="pct"/>
          <w:trHeight w:val="1875"/>
        </w:trPr>
        <w:tc>
          <w:tcPr>
            <w:tcW w:w="296" w:type="pct"/>
            <w:shd w:val="clear" w:color="auto" w:fill="auto"/>
            <w:vAlign w:val="center"/>
            <w:hideMark/>
          </w:tcPr>
          <w:p w14:paraId="7131FE50"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5F62C1D"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Cập nhật đầy đủ các dự án đã được cấp thẩm quyền quyết định chủ trương đầu tư; các khu đất thực hiện đấu thầu lựa chọn nhà đầu tư thực hiện dự án có sử dụng đất trên địa bàn tỉnh Lạng Sơn (Nghị quyết số 11/NQ-HĐND ngày 31/3/2025 của Hội đồng nhân dân tỉnh).</w:t>
            </w:r>
          </w:p>
        </w:tc>
        <w:tc>
          <w:tcPr>
            <w:tcW w:w="2544" w:type="pct"/>
            <w:shd w:val="clear" w:color="auto" w:fill="auto"/>
            <w:vAlign w:val="center"/>
            <w:hideMark/>
          </w:tcPr>
          <w:p w14:paraId="7007217C" w14:textId="66B3E717"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2139D01F" w14:textId="77777777" w:rsidTr="009B51C6">
        <w:trPr>
          <w:gridAfter w:val="1"/>
          <w:wAfter w:w="122" w:type="pct"/>
          <w:trHeight w:val="1500"/>
        </w:trPr>
        <w:tc>
          <w:tcPr>
            <w:tcW w:w="296" w:type="pct"/>
            <w:shd w:val="clear" w:color="auto" w:fill="auto"/>
            <w:vAlign w:val="center"/>
            <w:hideMark/>
          </w:tcPr>
          <w:p w14:paraId="7B05B134"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46C0058"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Đề nghị rà soát lại các di tích và thể hiện loại đất phù hợp với Thông tư 04/2022/TT-BXD ngày 24/10/2022 của Bộ Xây dựng, một số di tích như chùa Thành, Đền Kì Cùng, núi Phai Vệ, di tích Tam Thanh, Nhị Thanh... đang thể hiện đất quốc phòng.</w:t>
            </w:r>
          </w:p>
        </w:tc>
        <w:tc>
          <w:tcPr>
            <w:tcW w:w="2544" w:type="pct"/>
            <w:shd w:val="clear" w:color="auto" w:fill="auto"/>
            <w:vAlign w:val="center"/>
            <w:hideMark/>
          </w:tcPr>
          <w:p w14:paraId="5E55EB89" w14:textId="1EB54A14"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5A877783" w14:textId="77777777" w:rsidTr="009B51C6">
        <w:trPr>
          <w:gridAfter w:val="1"/>
          <w:wAfter w:w="122" w:type="pct"/>
          <w:trHeight w:val="4875"/>
        </w:trPr>
        <w:tc>
          <w:tcPr>
            <w:tcW w:w="296" w:type="pct"/>
            <w:shd w:val="clear" w:color="auto" w:fill="auto"/>
            <w:vAlign w:val="center"/>
            <w:hideMark/>
          </w:tcPr>
          <w:p w14:paraId="41F1F793" w14:textId="77777777"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7AB392B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Đề nghị xem xét lại vị trí của cụm công nghiệp Quảng Lạc: Thực hiện đề án sắp xếp đơn vị hành chính cấp xã của tỉnh Lạng Sơn năm 2025, phường Chi Lăng và xã Quảng Lạc sát nhập thành phường Lương Văn Tri, theo đó trung tâm hành chính và khu vực phát triển trung tâm phường sẽ có sự thay đổi và phát triển về khu vực xã Quảng Lạc vì hiện nay quỹ đất tại phường Chi Lăng gần như đã phát triển hết, do đó cần định hướng cụm công nghiệp Quảng Lạc tại các vị trí khác để dành quỹ đất đang định hướng trong quy hoạch khu KTCK Đồng Đăng - Lạng Sơn cho phát triển mở rộng trung tâm phường Lương Văn Tri sau sát nhập (nghiên cứu phương án đưa sang khu vực phía Tây phường Lương Văn Tri (phường mới sau sắp xếp) đoạn giáp xã Khánh Khê hoặc đưa sang khu vực xã Khánh Khê.</w:t>
            </w:r>
          </w:p>
        </w:tc>
        <w:tc>
          <w:tcPr>
            <w:tcW w:w="2544" w:type="pct"/>
            <w:shd w:val="clear" w:color="auto" w:fill="auto"/>
            <w:vAlign w:val="center"/>
            <w:hideMark/>
          </w:tcPr>
          <w:p w14:paraId="5610B89E" w14:textId="2BE7AA3F"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21DB2E0E" w14:textId="77777777" w:rsidTr="009B51C6">
        <w:trPr>
          <w:gridAfter w:val="1"/>
          <w:wAfter w:w="122" w:type="pct"/>
          <w:trHeight w:val="2625"/>
        </w:trPr>
        <w:tc>
          <w:tcPr>
            <w:tcW w:w="296" w:type="pct"/>
            <w:shd w:val="clear" w:color="auto" w:fill="auto"/>
            <w:vAlign w:val="center"/>
            <w:hideMark/>
          </w:tcPr>
          <w:p w14:paraId="1A00CEEF"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C0F6158" w14:textId="77777777" w:rsidR="00B53497" w:rsidRPr="0060789E" w:rsidRDefault="00B53497" w:rsidP="00B53497">
            <w:pPr>
              <w:jc w:val="both"/>
              <w:rPr>
                <w:rFonts w:ascii="Times New Roman" w:hAnsi="Times New Roman"/>
                <w:sz w:val="24"/>
              </w:rPr>
            </w:pPr>
            <w:bookmarkStart w:id="21" w:name="RANGE!C138"/>
            <w:r w:rsidRPr="0060789E">
              <w:rPr>
                <w:rFonts w:ascii="Times New Roman" w:hAnsi="Times New Roman"/>
                <w:sz w:val="24"/>
              </w:rPr>
              <w:t>-    Đối với khu phi thuế quan, khu trung chuyển hàng hóa tại khu vực xã Yên Trạch: Cần xem xét lại phương án quy hoạch đường giao thông theo hướng quy hoạch những tuyến chính và có sự kết nối với khu vực xung quanh và mở rộng về hướng Đông, đề xuất các khu chức năng đô thị hoặc phân khu chức năng của khu KTCK để khai thác dư địa phát triển khu vực phía Đông của phường Đông Kinh và xã Chiến Thắng;</w:t>
            </w:r>
            <w:bookmarkEnd w:id="21"/>
          </w:p>
        </w:tc>
        <w:tc>
          <w:tcPr>
            <w:tcW w:w="2544" w:type="pct"/>
            <w:shd w:val="clear" w:color="auto" w:fill="auto"/>
            <w:vAlign w:val="center"/>
            <w:hideMark/>
          </w:tcPr>
          <w:p w14:paraId="6516417C" w14:textId="717B0993"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6A53D827" w14:textId="77777777" w:rsidTr="009B51C6">
        <w:trPr>
          <w:gridAfter w:val="1"/>
          <w:wAfter w:w="122" w:type="pct"/>
          <w:trHeight w:val="1200"/>
        </w:trPr>
        <w:tc>
          <w:tcPr>
            <w:tcW w:w="296" w:type="pct"/>
            <w:shd w:val="clear" w:color="auto" w:fill="auto"/>
            <w:vAlign w:val="center"/>
            <w:hideMark/>
          </w:tcPr>
          <w:p w14:paraId="70829A2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D61173F" w14:textId="77777777" w:rsidR="00B53497" w:rsidRPr="0060789E" w:rsidRDefault="00B53497" w:rsidP="00B53497">
            <w:pPr>
              <w:jc w:val="both"/>
              <w:rPr>
                <w:rFonts w:ascii="Times New Roman" w:hAnsi="Times New Roman"/>
                <w:sz w:val="24"/>
              </w:rPr>
            </w:pPr>
            <w:bookmarkStart w:id="22" w:name="RANGE!C139"/>
            <w:r w:rsidRPr="0060789E">
              <w:rPr>
                <w:rFonts w:ascii="Times New Roman" w:hAnsi="Times New Roman"/>
                <w:sz w:val="24"/>
              </w:rPr>
              <w:t>-     Đối với khu vực phía Đông của đường cao tốc Hữu Nghị Chi Lăng thuộc phường Hoàng Văn Thụ (phường mới), đề nghị nghiên cứu định hướng các trục giao thông chính, đề xuất các khu chức năng đô thị hoặc phân khu chức năng của khu KTCK để khai thác dư địa phát triển khu vực phía Đông của phường Hoàng Văn Thụ.</w:t>
            </w:r>
            <w:bookmarkEnd w:id="22"/>
          </w:p>
        </w:tc>
        <w:tc>
          <w:tcPr>
            <w:tcW w:w="2544" w:type="pct"/>
            <w:shd w:val="clear" w:color="auto" w:fill="auto"/>
            <w:vAlign w:val="center"/>
            <w:hideMark/>
          </w:tcPr>
          <w:p w14:paraId="70C5AB91" w14:textId="182B52AD"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579F5CE7" w14:textId="77777777" w:rsidTr="009B51C6">
        <w:trPr>
          <w:gridAfter w:val="1"/>
          <w:wAfter w:w="122" w:type="pct"/>
          <w:trHeight w:val="945"/>
        </w:trPr>
        <w:tc>
          <w:tcPr>
            <w:tcW w:w="296" w:type="pct"/>
            <w:shd w:val="clear" w:color="auto" w:fill="auto"/>
            <w:vAlign w:val="center"/>
            <w:hideMark/>
          </w:tcPr>
          <w:p w14:paraId="2D984163"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4511380C" w14:textId="77777777" w:rsidR="00B53497" w:rsidRPr="0060789E" w:rsidRDefault="00B53497" w:rsidP="00B53497">
            <w:pPr>
              <w:jc w:val="both"/>
              <w:rPr>
                <w:rFonts w:ascii="Times New Roman" w:hAnsi="Times New Roman"/>
                <w:sz w:val="24"/>
              </w:rPr>
            </w:pPr>
            <w:bookmarkStart w:id="23" w:name="RANGE!C140"/>
            <w:r w:rsidRPr="0060789E">
              <w:rPr>
                <w:rFonts w:ascii="Times New Roman" w:hAnsi="Times New Roman"/>
                <w:sz w:val="24"/>
              </w:rPr>
              <w:t xml:space="preserve">-     Đề nghị đơn vị tư vấn nghiên cứu bổ sung một số tuyến đường giao thông chiến lược, có sự kết nối giữa trung tâm các xã, phường sau </w:t>
            </w:r>
            <w:r w:rsidRPr="0060789E">
              <w:rPr>
                <w:rFonts w:ascii="Times New Roman" w:hAnsi="Times New Roman"/>
                <w:sz w:val="24"/>
              </w:rPr>
              <w:lastRenderedPageBreak/>
              <w:t>sát nhập từ đó tạo các quỹ đất có thể phát triển mang tầm nhìn dài hạn cho từng khu vực.</w:t>
            </w:r>
            <w:bookmarkEnd w:id="23"/>
          </w:p>
        </w:tc>
        <w:tc>
          <w:tcPr>
            <w:tcW w:w="2544" w:type="pct"/>
            <w:shd w:val="clear" w:color="auto" w:fill="auto"/>
            <w:vAlign w:val="center"/>
            <w:hideMark/>
          </w:tcPr>
          <w:p w14:paraId="40A01055" w14:textId="510F7D81"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2E24F2A2" w14:textId="77777777" w:rsidTr="009B51C6">
        <w:trPr>
          <w:gridAfter w:val="1"/>
          <w:wAfter w:w="122" w:type="pct"/>
          <w:trHeight w:val="540"/>
        </w:trPr>
        <w:tc>
          <w:tcPr>
            <w:tcW w:w="296" w:type="pct"/>
            <w:shd w:val="clear" w:color="auto" w:fill="auto"/>
            <w:vAlign w:val="center"/>
            <w:hideMark/>
          </w:tcPr>
          <w:p w14:paraId="17BBE376"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15</w:t>
            </w:r>
          </w:p>
        </w:tc>
        <w:tc>
          <w:tcPr>
            <w:tcW w:w="4581" w:type="pct"/>
            <w:gridSpan w:val="2"/>
            <w:shd w:val="clear" w:color="auto" w:fill="auto"/>
            <w:vAlign w:val="center"/>
            <w:hideMark/>
          </w:tcPr>
          <w:p w14:paraId="1E11DBAB"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 xml:space="preserve">Ngày 06 tháng 06 năm 2025, Sở y tế có văn bản số 1847/SYT-KHTC về việc góp ý nội dung điều chỉnh quy hoạch chung xây dựng khu kinh tế cửa khẩu Đồng Đăng – Lạng Sơn tỉnh Lạng Sơn đến năm 2045 </w:t>
            </w:r>
          </w:p>
        </w:tc>
      </w:tr>
      <w:tr w:rsidR="0060789E" w:rsidRPr="0060789E" w14:paraId="25B0E593" w14:textId="77777777" w:rsidTr="009B51C6">
        <w:trPr>
          <w:gridAfter w:val="1"/>
          <w:wAfter w:w="122" w:type="pct"/>
          <w:trHeight w:val="945"/>
        </w:trPr>
        <w:tc>
          <w:tcPr>
            <w:tcW w:w="296" w:type="pct"/>
            <w:shd w:val="clear" w:color="auto" w:fill="auto"/>
            <w:vAlign w:val="center"/>
            <w:hideMark/>
          </w:tcPr>
          <w:p w14:paraId="5A7CFD94"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818F09C" w14:textId="77777777" w:rsidR="00B53497" w:rsidRPr="0060789E" w:rsidRDefault="00B53497" w:rsidP="00B53497">
            <w:pPr>
              <w:jc w:val="both"/>
              <w:rPr>
                <w:rFonts w:ascii="Times New Roman" w:hAnsi="Times New Roman"/>
                <w:sz w:val="24"/>
              </w:rPr>
            </w:pPr>
            <w:r w:rsidRPr="0060789E">
              <w:rPr>
                <w:rFonts w:ascii="Times New Roman" w:hAnsi="Times New Roman"/>
                <w:sz w:val="24"/>
              </w:rPr>
              <w:t>Sau khi nghiên cứu, Sở Y tế nhất trí nội dung dự thảo điều chỉnh Quy hoạch chung xây dựng Khu kinh tế cửa khẩu Đồng Đăng - Lạng Sơn, tỉnh Lạng Sơn đến năm 2045.</w:t>
            </w:r>
          </w:p>
        </w:tc>
        <w:tc>
          <w:tcPr>
            <w:tcW w:w="2544" w:type="pct"/>
            <w:shd w:val="clear" w:color="auto" w:fill="auto"/>
            <w:vAlign w:val="center"/>
            <w:hideMark/>
          </w:tcPr>
          <w:p w14:paraId="3FD33BFB"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r>
      <w:tr w:rsidR="0060789E" w:rsidRPr="0060789E" w14:paraId="117E8881" w14:textId="77777777" w:rsidTr="009B51C6">
        <w:trPr>
          <w:gridAfter w:val="1"/>
          <w:wAfter w:w="122" w:type="pct"/>
          <w:trHeight w:val="780"/>
        </w:trPr>
        <w:tc>
          <w:tcPr>
            <w:tcW w:w="296" w:type="pct"/>
            <w:shd w:val="clear" w:color="auto" w:fill="auto"/>
            <w:vAlign w:val="center"/>
            <w:hideMark/>
          </w:tcPr>
          <w:p w14:paraId="0E6406A1"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16</w:t>
            </w:r>
          </w:p>
        </w:tc>
        <w:tc>
          <w:tcPr>
            <w:tcW w:w="4581" w:type="pct"/>
            <w:gridSpan w:val="2"/>
            <w:shd w:val="clear" w:color="auto" w:fill="auto"/>
            <w:vAlign w:val="center"/>
            <w:hideMark/>
          </w:tcPr>
          <w:p w14:paraId="2E5F1A3E"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 xml:space="preserve">Ngày 07 tháng 06 năm 2025, Công an trỉnh có văn bản số 4212/CAT-ANKT về việc góp ý nội dung điều chỉnh quy hoạch chung xây dựng khu kinh tế cửa khẩu Đồng Đăng – Lạng Sơn tỉnh Lạng Sơn đến năm 2045 </w:t>
            </w:r>
          </w:p>
        </w:tc>
      </w:tr>
      <w:tr w:rsidR="0060789E" w:rsidRPr="0060789E" w14:paraId="3F10D85C" w14:textId="77777777" w:rsidTr="009B51C6">
        <w:trPr>
          <w:gridAfter w:val="1"/>
          <w:wAfter w:w="122" w:type="pct"/>
          <w:trHeight w:val="630"/>
        </w:trPr>
        <w:tc>
          <w:tcPr>
            <w:tcW w:w="296" w:type="pct"/>
            <w:shd w:val="clear" w:color="auto" w:fill="auto"/>
            <w:vAlign w:val="center"/>
            <w:hideMark/>
          </w:tcPr>
          <w:p w14:paraId="3E477762"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6BBBF1F" w14:textId="77777777" w:rsidR="00B53497" w:rsidRPr="0060789E" w:rsidRDefault="00B53497" w:rsidP="00B53497">
            <w:pPr>
              <w:jc w:val="both"/>
              <w:rPr>
                <w:rFonts w:ascii="Times New Roman" w:hAnsi="Times New Roman"/>
                <w:sz w:val="24"/>
              </w:rPr>
            </w:pPr>
            <w:r w:rsidRPr="0060789E">
              <w:rPr>
                <w:rFonts w:ascii="Times New Roman" w:hAnsi="Times New Roman"/>
                <w:sz w:val="24"/>
              </w:rPr>
              <w:t>Công an tỉnh cơ bán đồng ý với nội dung Điều chỉnh Quy hoạch chung xây dựng Khu kinh tế cửa khâu Đồng Đãng - Lạng Sơn, không có ý kiến bổ sung.</w:t>
            </w:r>
          </w:p>
        </w:tc>
        <w:tc>
          <w:tcPr>
            <w:tcW w:w="2544" w:type="pct"/>
            <w:shd w:val="clear" w:color="auto" w:fill="auto"/>
            <w:vAlign w:val="center"/>
            <w:hideMark/>
          </w:tcPr>
          <w:p w14:paraId="7B9FDDE7"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r>
      <w:tr w:rsidR="0060789E" w:rsidRPr="0060789E" w14:paraId="0B72130C" w14:textId="77777777" w:rsidTr="009B51C6">
        <w:trPr>
          <w:gridAfter w:val="1"/>
          <w:wAfter w:w="122" w:type="pct"/>
          <w:trHeight w:val="885"/>
        </w:trPr>
        <w:tc>
          <w:tcPr>
            <w:tcW w:w="296" w:type="pct"/>
            <w:shd w:val="clear" w:color="auto" w:fill="auto"/>
            <w:vAlign w:val="center"/>
            <w:hideMark/>
          </w:tcPr>
          <w:p w14:paraId="04491B91"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17</w:t>
            </w:r>
          </w:p>
        </w:tc>
        <w:tc>
          <w:tcPr>
            <w:tcW w:w="4581" w:type="pct"/>
            <w:gridSpan w:val="2"/>
            <w:shd w:val="clear" w:color="auto" w:fill="auto"/>
            <w:vAlign w:val="center"/>
            <w:hideMark/>
          </w:tcPr>
          <w:p w14:paraId="03B32A80"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 xml:space="preserve">Ngày 04 tháng 06 năm 2025, Cấp thoát nước tỉnh Lạng Sơn có văn bản số 204/CV-CTN về việc góp ý nội dung điều chỉnh quy hoạch chung xây dựng khu kinh tế cửa khẩu Đồng Đăng – Lạng Sơn tỉnh Lạng Sơn đến năm 2045 </w:t>
            </w:r>
          </w:p>
        </w:tc>
      </w:tr>
      <w:tr w:rsidR="0060789E" w:rsidRPr="0060789E" w14:paraId="773F228E" w14:textId="77777777" w:rsidTr="009B51C6">
        <w:trPr>
          <w:gridAfter w:val="1"/>
          <w:wAfter w:w="122" w:type="pct"/>
          <w:trHeight w:val="3465"/>
        </w:trPr>
        <w:tc>
          <w:tcPr>
            <w:tcW w:w="296" w:type="pct"/>
            <w:shd w:val="clear" w:color="auto" w:fill="auto"/>
            <w:vAlign w:val="center"/>
            <w:hideMark/>
          </w:tcPr>
          <w:p w14:paraId="32515CB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65EE2DF" w14:textId="77777777" w:rsidR="00B53497" w:rsidRPr="0060789E" w:rsidRDefault="00B53497" w:rsidP="00B53497">
            <w:pPr>
              <w:jc w:val="both"/>
              <w:rPr>
                <w:rFonts w:ascii="Times New Roman" w:hAnsi="Times New Roman"/>
                <w:sz w:val="24"/>
              </w:rPr>
            </w:pPr>
            <w:r w:rsidRPr="0060789E">
              <w:rPr>
                <w:rFonts w:ascii="Times New Roman" w:hAnsi="Times New Roman"/>
                <w:sz w:val="24"/>
              </w:rPr>
              <w:t>l. Về phương án cấp nước tập trung</w:t>
            </w:r>
            <w:r w:rsidRPr="0060789E">
              <w:rPr>
                <w:rFonts w:ascii="Times New Roman" w:hAnsi="Times New Roman"/>
                <w:sz w:val="24"/>
              </w:rPr>
              <w:br/>
              <w:t>Phương án khai thác nguồn nước mặt từ sông Kỳ Cìing, kết họp với việc sử dụng nguồn nước ngầm tại một số khu vực có điều kiện cấp nước khó khăn là phù họp với đặc điểm địa hình, điều kiện tự nhiên và hiện trạng khai thác nguồn nước trên địa bàn tỉnh Lạng Sơn.</w:t>
            </w:r>
            <w:r w:rsidRPr="0060789E">
              <w:rPr>
                <w:rFonts w:ascii="Times New Roman" w:hAnsi="Times New Roman"/>
                <w:sz w:val="24"/>
              </w:rPr>
              <w:br/>
              <w:t>Việc định hướng phân chia khu vực cấp nước thành hai vùng cấp nước chù đạo là hợp lý, đáp ứng nhu cầu sử dụng nước cho phát triển kinh tế - xã hội và đảm bảo cấp nước ổn định, cụ thể như sau:</w:t>
            </w:r>
            <w:r w:rsidRPr="0060789E">
              <w:rPr>
                <w:rFonts w:ascii="Times New Roman" w:hAnsi="Times New Roman"/>
                <w:sz w:val="24"/>
              </w:rPr>
              <w:br/>
              <w:t>Vùng 1: Thành phố Lạng Sơn và các khu vực phụ cận.</w:t>
            </w:r>
            <w:r w:rsidRPr="0060789E">
              <w:rPr>
                <w:rFonts w:ascii="Times New Roman" w:hAnsi="Times New Roman"/>
                <w:sz w:val="24"/>
              </w:rPr>
              <w:br/>
              <w:t>Vùng 2: Khu vực huyện Cao Lộc, huyện Vãn Lãng và các địa phương giáp biên giới.</w:t>
            </w:r>
          </w:p>
        </w:tc>
        <w:tc>
          <w:tcPr>
            <w:tcW w:w="2544" w:type="pct"/>
            <w:shd w:val="clear" w:color="auto" w:fill="auto"/>
            <w:vAlign w:val="center"/>
            <w:hideMark/>
          </w:tcPr>
          <w:p w14:paraId="313271A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Thống nhất về phương án cấp nước tập trung theo định hướng phát triển 2 vùng cấp nước sạch có bổ sung và hỗ trợ lẫn nhau.</w:t>
            </w:r>
          </w:p>
        </w:tc>
      </w:tr>
      <w:tr w:rsidR="0060789E" w:rsidRPr="0060789E" w14:paraId="1EE3F8DD" w14:textId="77777777" w:rsidTr="009B51C6">
        <w:trPr>
          <w:gridAfter w:val="1"/>
          <w:wAfter w:w="122" w:type="pct"/>
          <w:trHeight w:val="4095"/>
        </w:trPr>
        <w:tc>
          <w:tcPr>
            <w:tcW w:w="296" w:type="pct"/>
            <w:shd w:val="clear" w:color="auto" w:fill="auto"/>
            <w:vAlign w:val="center"/>
            <w:hideMark/>
          </w:tcPr>
          <w:p w14:paraId="4C1D8A56" w14:textId="77777777"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2450DCAF" w14:textId="77777777" w:rsidR="00B53497" w:rsidRPr="0060789E" w:rsidRDefault="00B53497" w:rsidP="00B53497">
            <w:pPr>
              <w:jc w:val="both"/>
              <w:rPr>
                <w:rFonts w:ascii="Times New Roman" w:hAnsi="Times New Roman"/>
                <w:sz w:val="24"/>
              </w:rPr>
            </w:pPr>
            <w:r w:rsidRPr="0060789E">
              <w:rPr>
                <w:rFonts w:ascii="Times New Roman" w:hAnsi="Times New Roman"/>
                <w:sz w:val="24"/>
              </w:rPr>
              <w:t>II. Hệ thống trạm bơm và đảm bảo an toàn cấp nưóc</w:t>
            </w:r>
            <w:r w:rsidRPr="0060789E">
              <w:rPr>
                <w:rFonts w:ascii="Times New Roman" w:hAnsi="Times New Roman"/>
                <w:sz w:val="24"/>
              </w:rPr>
              <w:br/>
              <w:t>Việc quy hoạch chuyển đổi các trạm cấp nước quy mô nhỏ sang mô hình trạm tăng áp là họp lý, phù hợp với xu hướng hiện đại hóa hệ thống cấp nước, góp phần nâng cao hiệu quả khai thác, vận hành tập trung và tiết kiệm chi phí vận hành.</w:t>
            </w:r>
            <w:r w:rsidRPr="0060789E">
              <w:rPr>
                <w:rFonts w:ascii="Times New Roman" w:hAnsi="Times New Roman"/>
                <w:sz w:val="24"/>
              </w:rPr>
              <w:br/>
              <w:t>Tuy nhiên, để đàm bảo tính bền vững và an toàn cấp nước trong mọi tình huống, đề nghị đơn vị tư vấn và cơ quan chủ tri thẩm định xem xét bổ sung các nội dung sau:</w:t>
            </w:r>
            <w:r w:rsidRPr="0060789E">
              <w:rPr>
                <w:rFonts w:ascii="Times New Roman" w:hAnsi="Times New Roman"/>
                <w:sz w:val="24"/>
              </w:rPr>
              <w:br/>
              <w:t>- Bổ sung các giải pháp câp nước dự phòng, đặc biệt đôi với các khu vực có địa hình phức tạp, dễ bị chia cắt hoặc có nguy cơ gián đoạn nguồn cấp.</w:t>
            </w:r>
            <w:r w:rsidRPr="0060789E">
              <w:rPr>
                <w:rFonts w:ascii="Times New Roman" w:hAnsi="Times New Roman"/>
                <w:sz w:val="24"/>
              </w:rPr>
              <w:br/>
              <w:t>- Tính toán hợp lý dung tích bể chứa, đảm bảo khả năng cấp nước liên tục trong trường hợp xảy ra sự cố hoặc ngừng cấp nước tạm thời.</w:t>
            </w:r>
            <w:r w:rsidRPr="0060789E">
              <w:rPr>
                <w:rFonts w:ascii="Times New Roman" w:hAnsi="Times New Roman"/>
                <w:sz w:val="24"/>
              </w:rPr>
              <w:br/>
              <w:t>- Bổ sung bản đồ mạng lưới đường ống cấp nước chính và hệ thống đường ống phân phổi trong quy hoạch nhằm đảm bảo sự đồng bộ, nhất quán trong công tác quản lý, vận hành và đầu tư phát triển hệ thống hạ tầng kỹ thuật cấp nước.</w:t>
            </w:r>
          </w:p>
        </w:tc>
        <w:tc>
          <w:tcPr>
            <w:tcW w:w="2544" w:type="pct"/>
            <w:shd w:val="clear" w:color="auto" w:fill="auto"/>
            <w:vAlign w:val="center"/>
            <w:hideMark/>
          </w:tcPr>
          <w:p w14:paraId="4D2EFE70" w14:textId="77777777" w:rsidR="00B53497" w:rsidRPr="0060789E" w:rsidRDefault="00B53497" w:rsidP="00B53497">
            <w:pPr>
              <w:jc w:val="both"/>
              <w:rPr>
                <w:rFonts w:ascii="Times New Roman" w:hAnsi="Times New Roman"/>
                <w:sz w:val="24"/>
              </w:rPr>
            </w:pPr>
            <w:r w:rsidRPr="0060789E">
              <w:rPr>
                <w:rFonts w:ascii="Times New Roman" w:hAnsi="Times New Roman"/>
                <w:sz w:val="24"/>
              </w:rPr>
              <w:br/>
              <w:t>- Thống nhất về phương án chuyển đổi các trạm cấp nước quy mô nhỏ sang mô hình trạm tăng áp.</w:t>
            </w:r>
            <w:r w:rsidRPr="0060789E">
              <w:rPr>
                <w:rFonts w:ascii="Times New Roman" w:hAnsi="Times New Roman"/>
                <w:sz w:val="24"/>
              </w:rPr>
              <w:br/>
              <w:t>- Đối với giải pháp câp nước dự phòng, đặc biệt đôi với các khu vực có địa hình phức tạp, dễ bị chia cắt hoặc có nguy cơ gián đoạn nguồn cấp: Hiện nay định hướng Quy hoạch chung định hướng hệ thống khung hạ tầng (bao gồm các công trình nguồn và hệ thống đường ống truyền tải và phân phối chính). Đối với hệ thống khung hiện nay đang định hướng hệ thống ống truyền tải và phân phối chính đang TK dạng mạng vòng, đảm bảo an toán cấp nước. Đối với nguồn cấp đến các trạm tăng áp (đặc biệt các khu vực bán kính cấp nước xa trung tâm) đang thiết kế dạng 2 tuyến cấp 1-2 cấp từ NMN đến trạm tăng áp đề phòng khi có sự cố trên 1 tuyến. Các công trình trạm tăng áp (đều bắt bược phải thiết kế bể dự phòng và điều hòa nguồn cấp nước, cụ thể sẽ được xác định trong giai đoạn dự án). Đối với giải pháp dự phòng trong các công trình (trường hợp có sự cố xảy ra) là xây dựng các bể ngầm trong các công trình hoặc bể tập trung cho các cụm dân cư, dunh tích cụ thể sẽ được xác định trong các quy hoạch cấp dưới.</w:t>
            </w:r>
            <w:r w:rsidRPr="0060789E">
              <w:rPr>
                <w:rFonts w:ascii="Times New Roman" w:hAnsi="Times New Roman"/>
                <w:sz w:val="24"/>
              </w:rPr>
              <w:br/>
              <w:t>- Hiện nay bản vẽ QH10 tỉ lệ FIT 1A0 đã thể hiện hệ thống các tuyến truyền tải, phân phối chính, tuyến ống nước thô. Các thông số cụ thể sẽ được thể hiện trên bản vẽ 1/10.000</w:t>
            </w:r>
          </w:p>
        </w:tc>
      </w:tr>
      <w:tr w:rsidR="0060789E" w:rsidRPr="0060789E" w14:paraId="2C4ADC5B" w14:textId="77777777" w:rsidTr="009B51C6">
        <w:trPr>
          <w:gridAfter w:val="1"/>
          <w:wAfter w:w="122" w:type="pct"/>
          <w:trHeight w:val="8190"/>
        </w:trPr>
        <w:tc>
          <w:tcPr>
            <w:tcW w:w="296" w:type="pct"/>
            <w:shd w:val="clear" w:color="auto" w:fill="auto"/>
            <w:vAlign w:val="center"/>
            <w:hideMark/>
          </w:tcPr>
          <w:p w14:paraId="2ACEF886" w14:textId="77777777"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6120F608" w14:textId="77777777" w:rsidR="00B53497" w:rsidRPr="0060789E" w:rsidRDefault="00B53497" w:rsidP="00B53497">
            <w:pPr>
              <w:jc w:val="both"/>
              <w:rPr>
                <w:rFonts w:ascii="Times New Roman" w:hAnsi="Times New Roman"/>
                <w:sz w:val="24"/>
              </w:rPr>
            </w:pPr>
            <w:r w:rsidRPr="0060789E">
              <w:rPr>
                <w:rFonts w:ascii="Times New Roman" w:hAnsi="Times New Roman"/>
                <w:sz w:val="24"/>
              </w:rPr>
              <w:t>II. Góp ý về vị trí và phân biệt các nhà máy nước trong vùng cấp nước số 1</w:t>
            </w:r>
            <w:r w:rsidRPr="0060789E">
              <w:rPr>
                <w:rFonts w:ascii="Times New Roman" w:hAnsi="Times New Roman"/>
                <w:sz w:val="24"/>
              </w:rPr>
              <w:br/>
              <w:t>Theo nội dung bản đồ định hướng cấp nước và thuyết minh quy hoạch, vùng cấp nước sổ 1 (thành phố Lạng Sơn và vùng phụ cận) được xác định sử dụng nguồn nước từ Nhà máy nước mặt sông Kỳ Cùng. Tuy nhiên, hiện nay trên bản đồ định hướng cấp nước và trong thuyết minh quy hoạch đang có sự nhầm lẫn, khi không thể hiện vị trí của Nhà máy nước mặt hiện trạng do Công ty đang quản lý, đồng thời đang nhầm lẫn nhà máy này là Nhà máy nước mặt sông Kỳ Cùng (công trình quy hoạch mới).</w:t>
            </w:r>
            <w:r w:rsidRPr="0060789E">
              <w:rPr>
                <w:rFonts w:ascii="Times New Roman" w:hAnsi="Times New Roman"/>
                <w:sz w:val="24"/>
              </w:rPr>
              <w:t> </w:t>
            </w:r>
            <w:r w:rsidRPr="0060789E">
              <w:rPr>
                <w:rFonts w:ascii="Times New Roman" w:hAnsi="Times New Roman"/>
                <w:sz w:val="24"/>
              </w:rPr>
              <w:br/>
              <w:t>Để đảm bảo tính chính xác, minh bạch và nhất quán trong nội dung quy hoạch, đề nghị đơn vị tư vấn và cơ quan chủ trì thẩm định làm rõ và phân biệt cụ thể hai nhà máy nước như sau:</w:t>
            </w:r>
            <w:r w:rsidRPr="0060789E">
              <w:rPr>
                <w:rFonts w:ascii="Times New Roman" w:hAnsi="Times New Roman"/>
                <w:sz w:val="24"/>
              </w:rPr>
              <w:br/>
              <w:t>Nhà máy nước mặt sông Kỳ Cùng (quy hoạch mới):</w:t>
            </w:r>
            <w:r w:rsidRPr="0060789E">
              <w:rPr>
                <w:rFonts w:ascii="Times New Roman" w:hAnsi="Times New Roman"/>
                <w:sz w:val="24"/>
              </w:rPr>
              <w:br/>
              <w:t>Đây là công trình mới được UBND tỉnh Lạng Sơn phê duyệt tại Quyết định sổ 2090/QĐ’UBND ngày 13/12/2023 về việc phê duyệt Quy hoạch phân khu Khụ vực Nà Chuông - Bình cằm, thành phố Lạng Sơn, tỳ lệ 1/2.000, với công suất thiết kể dự kiến khoảng 50.000 m3/ngày đêm, được bố trí tại lô đất A-HTKT-1, diện tích 1,87 ha.</w:t>
            </w:r>
            <w:r w:rsidRPr="0060789E">
              <w:rPr>
                <w:rFonts w:ascii="Times New Roman" w:hAnsi="Times New Roman"/>
                <w:sz w:val="24"/>
              </w:rPr>
              <w:br/>
              <w:t>Vị trí này đã đuợc UBND tỉnh cập nhật tại Quyết định số 147/QĐ-UBND ngày 14/01/2025 về việc phê duyệt điều chình Quy hoạch sử dụng đất đến năm 2030 thành phố Lạng Sơn, với chức năng sử dụng đất đưọc xác định là đẩt công trình cấp thoát nước (ký hiệu: DCT).</w:t>
            </w:r>
            <w:r w:rsidRPr="0060789E">
              <w:rPr>
                <w:rFonts w:ascii="Times New Roman" w:hAnsi="Times New Roman"/>
                <w:sz w:val="24"/>
              </w:rPr>
              <w:br/>
              <w:t>Hiện nay, Công ty cổ phần cấp thoát nước Lạng Son đang trong quá trình lập thủ tục xin đầu tư xây dựng công trình này.</w:t>
            </w:r>
            <w:r w:rsidRPr="0060789E">
              <w:rPr>
                <w:rFonts w:ascii="Times New Roman" w:hAnsi="Times New Roman"/>
                <w:sz w:val="24"/>
              </w:rPr>
              <w:br/>
              <w:t>Nhà máy nước mặt hiện trạng (Nhà máy nước mặt Công ty):</w:t>
            </w:r>
            <w:r w:rsidRPr="0060789E">
              <w:rPr>
                <w:rFonts w:ascii="Times New Roman" w:hAnsi="Times New Roman"/>
                <w:sz w:val="24"/>
              </w:rPr>
              <w:br/>
            </w:r>
            <w:r w:rsidRPr="0060789E">
              <w:rPr>
                <w:rFonts w:ascii="Times New Roman" w:hAnsi="Times New Roman"/>
                <w:sz w:val="24"/>
              </w:rPr>
              <w:lastRenderedPageBreak/>
              <w:t>Là công trình do Công ty cổ phan Cap thoát nưó'c Lạng Sơn đang quản lý và vận hành, vói công suẩt 6.000 m3/ngày đêm, tọa lạc tại số 14/10, đường Lê Đại Hành, phường Đông Kinh, thành phô Lạng Sơn. Đây là nhà máy hiện đang đảm nhận vai trò chính trong việc cấp nước cho khu vực thành phố Lạng Sơn.</w:t>
            </w:r>
            <w:r w:rsidRPr="0060789E">
              <w:rPr>
                <w:rFonts w:ascii="Times New Roman" w:hAnsi="Times New Roman"/>
                <w:sz w:val="24"/>
              </w:rPr>
              <w:br/>
              <w:t>Kiến nghị: Đề nghị cập nhật, thể hiện rõ ràng và tách biệt 02 nhà máy nói trên trên bản đồ quy hoạch và trong nội dung thuyết minh, nhằm tránh nhầm lẫn trong quá trình tổ chức thực hiện và đảm bảo tính chính xác, nhất quán của quy hoạch</w:t>
            </w:r>
          </w:p>
        </w:tc>
        <w:tc>
          <w:tcPr>
            <w:tcW w:w="2544" w:type="pct"/>
            <w:shd w:val="clear" w:color="auto" w:fill="auto"/>
            <w:vAlign w:val="center"/>
            <w:hideMark/>
          </w:tcPr>
          <w:p w14:paraId="488B8A71" w14:textId="77777777"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xml:space="preserve">- Tiếp thu chỉnh sửa bổ sung trên bản vẽ QH10 và TMTH phân biệt 2 nhà máy nước: </w:t>
            </w:r>
            <w:r w:rsidRPr="0060789E">
              <w:rPr>
                <w:rFonts w:ascii="Times New Roman" w:hAnsi="Times New Roman"/>
                <w:sz w:val="24"/>
              </w:rPr>
              <w:br/>
              <w:t xml:space="preserve">1. NMN công ty hiện trạng 6.000m3/ngđ nằm trên đường Lê Đại Hành; </w:t>
            </w:r>
            <w:r w:rsidRPr="0060789E">
              <w:rPr>
                <w:rFonts w:ascii="Times New Roman" w:hAnsi="Times New Roman"/>
                <w:sz w:val="24"/>
              </w:rPr>
              <w:br/>
              <w:t>2.NMN mặt sông Kỳ Cùng (dự kiến) công suất 50.000m3/ngđ Vị trí này đã đuợc UBND tỉnh cập nhật tại Quyết định số 147/QĐ-UBND ngày 14/01/2025 về việc phê duyệt điều chình Quy hoạch sử dụng đất đến năm 2030 thành phố Lạng Sơn, với chức năng sử dụng đất đưọc xác định là đẩt công trình cấp thoát nước (ký hiệu: DCT).</w:t>
            </w:r>
          </w:p>
        </w:tc>
      </w:tr>
      <w:tr w:rsidR="0060789E" w:rsidRPr="0060789E" w14:paraId="169C9942" w14:textId="77777777" w:rsidTr="009B51C6">
        <w:trPr>
          <w:gridAfter w:val="1"/>
          <w:wAfter w:w="122" w:type="pct"/>
          <w:trHeight w:val="2730"/>
        </w:trPr>
        <w:tc>
          <w:tcPr>
            <w:tcW w:w="296" w:type="pct"/>
            <w:shd w:val="clear" w:color="auto" w:fill="auto"/>
            <w:vAlign w:val="center"/>
            <w:hideMark/>
          </w:tcPr>
          <w:p w14:paraId="4EF45797"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ED10F1B" w14:textId="77777777" w:rsidR="00B53497" w:rsidRPr="0060789E" w:rsidRDefault="00B53497" w:rsidP="00B53497">
            <w:pPr>
              <w:jc w:val="both"/>
              <w:rPr>
                <w:rFonts w:ascii="Times New Roman" w:hAnsi="Times New Roman"/>
                <w:sz w:val="24"/>
              </w:rPr>
            </w:pPr>
            <w:r w:rsidRPr="0060789E">
              <w:rPr>
                <w:rFonts w:ascii="Times New Roman" w:hAnsi="Times New Roman"/>
                <w:sz w:val="24"/>
              </w:rPr>
              <w:t>IV. Góp ý về xác định vị trí công trình trong vùng câp nước sô 2</w:t>
            </w:r>
            <w:r w:rsidRPr="0060789E">
              <w:rPr>
                <w:rFonts w:ascii="Times New Roman" w:hAnsi="Times New Roman"/>
                <w:sz w:val="24"/>
              </w:rPr>
              <w:br/>
              <w:t>Theo nội dung bản đô định hướng vùng cấp nước sô 2 (khu vực huyện Cao Lộc và huyện Văn Lãng), vị trí các công trình cấp nước trọng điểm vẫn còn thế hiện chưa thống nhất, cụ thể:</w:t>
            </w:r>
            <w:r w:rsidRPr="0060789E">
              <w:rPr>
                <w:rFonts w:ascii="Times New Roman" w:hAnsi="Times New Roman"/>
                <w:sz w:val="24"/>
              </w:rPr>
              <w:br/>
              <w:t>Nhà máy nước mặt Đồng Đăng (công suẩt thiết kể 20.000 m3/ngày đêm) đang được thể hiện tại hai vị trí khác nhau trên bản đô quy hoạch.</w:t>
            </w:r>
            <w:r w:rsidRPr="0060789E">
              <w:rPr>
                <w:rFonts w:ascii="Times New Roman" w:hAnsi="Times New Roman"/>
                <w:sz w:val="24"/>
              </w:rPr>
              <w:br/>
              <w:t>Tương tự, vị trí Trạm cấp nuớc LK1 cũng có sự không đồng nhất giữa bản đồ và nội dung thuyết minh quy hoạch.</w:t>
            </w:r>
          </w:p>
        </w:tc>
        <w:tc>
          <w:tcPr>
            <w:tcW w:w="2544" w:type="pct"/>
            <w:shd w:val="clear" w:color="auto" w:fill="auto"/>
            <w:vAlign w:val="center"/>
            <w:hideMark/>
          </w:tcPr>
          <w:p w14:paraId="053D2AB8"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xml:space="preserve"> - Tiếp thu điều chỉnh tên gọi TCN LK1-2 (trạm LK1 phía Bắc và LK2 phía Nam) ttrong bản vẽ QH10.</w:t>
            </w:r>
            <w:r w:rsidRPr="0060789E">
              <w:rPr>
                <w:rFonts w:ascii="Times New Roman" w:hAnsi="Times New Roman"/>
                <w:sz w:val="24"/>
              </w:rPr>
              <w:br/>
              <w:t>- Nhà máy nước Đồng Đăng là công trình tập trung QH mới, công suất đợt đầu 20.000 m3/ngđ nằm phía Tây TT Đồng Đăng. Trạm bơm nước thô phía nam Bình Trung (giáp QL1B) kí hiệu và ghi chú thể hiện trong bản vẽ QH10</w:t>
            </w:r>
          </w:p>
        </w:tc>
      </w:tr>
      <w:tr w:rsidR="0060789E" w:rsidRPr="0060789E" w14:paraId="2EB0C307" w14:textId="77777777" w:rsidTr="009B51C6">
        <w:trPr>
          <w:gridAfter w:val="1"/>
          <w:wAfter w:w="122" w:type="pct"/>
          <w:trHeight w:val="840"/>
        </w:trPr>
        <w:tc>
          <w:tcPr>
            <w:tcW w:w="296" w:type="pct"/>
            <w:shd w:val="clear" w:color="auto" w:fill="auto"/>
            <w:vAlign w:val="center"/>
            <w:hideMark/>
          </w:tcPr>
          <w:p w14:paraId="10B0263D"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18</w:t>
            </w:r>
          </w:p>
        </w:tc>
        <w:tc>
          <w:tcPr>
            <w:tcW w:w="4581" w:type="pct"/>
            <w:gridSpan w:val="2"/>
            <w:shd w:val="clear" w:color="auto" w:fill="auto"/>
            <w:vAlign w:val="center"/>
            <w:hideMark/>
          </w:tcPr>
          <w:p w14:paraId="50B79A8C"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 xml:space="preserve">Ngày 10 tháng 06 năm 2025, Sở tài chính có văn bản số 2712/STC-THKTXH về việc góp ý nội dung điều chỉnh quy hoạch chung xây dựng khu kinh tế cửa khẩu Đồng Đăng – Lạng Sơn tỉnh Lạng Sơn đến năm 2045 </w:t>
            </w:r>
          </w:p>
        </w:tc>
      </w:tr>
      <w:tr w:rsidR="0060789E" w:rsidRPr="0060789E" w14:paraId="11AF52C2" w14:textId="77777777" w:rsidTr="009B51C6">
        <w:trPr>
          <w:gridAfter w:val="1"/>
          <w:wAfter w:w="122" w:type="pct"/>
          <w:trHeight w:val="3465"/>
        </w:trPr>
        <w:tc>
          <w:tcPr>
            <w:tcW w:w="296" w:type="pct"/>
            <w:shd w:val="clear" w:color="auto" w:fill="auto"/>
            <w:vAlign w:val="center"/>
            <w:hideMark/>
          </w:tcPr>
          <w:p w14:paraId="4E36B909" w14:textId="77777777" w:rsidR="00B53497" w:rsidRPr="0060789E" w:rsidRDefault="00B53497" w:rsidP="00B53497">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246571C7" w14:textId="77777777" w:rsidR="00B53497" w:rsidRPr="0060789E" w:rsidRDefault="00B53497" w:rsidP="00B53497">
            <w:pPr>
              <w:jc w:val="both"/>
              <w:rPr>
                <w:rFonts w:ascii="Times New Roman" w:hAnsi="Times New Roman"/>
                <w:sz w:val="24"/>
              </w:rPr>
            </w:pPr>
            <w:r w:rsidRPr="0060789E">
              <w:rPr>
                <w:rFonts w:ascii="Times New Roman" w:hAnsi="Times New Roman"/>
                <w:sz w:val="24"/>
              </w:rPr>
              <w:t>Theo thuyết minh quy hoạch tỉnh ban hành kèm theo Quyết định sô 236/QĐ-TTg ngày 19/3/2024 của Thủ tướng Chính phủ: Phê duyệt Quy hoạch tỉnh Lạng Sơn thời kỳ 2021 - 2030, tầm nhìn đến năm 2050. Tại mục phương án phát triển không gian Khu kinh tế cửa khẩu Đồng Đăng Lạng Sơn (điểm 2.2 mục IV phần III báo cáo tổng hợp) có nêu:</w:t>
            </w:r>
            <w:r w:rsidRPr="0060789E">
              <w:rPr>
                <w:rFonts w:ascii="Times New Roman" w:hAnsi="Times New Roman"/>
                <w:sz w:val="24"/>
              </w:rPr>
              <w:br/>
              <w:t>- Quy hoạch bổ sung Tổ hợp Khu phi thuế quan, cảng cạn, đô thị và trung tâm kho bãi lưu trữ hàng hóa quốc tế Lạng Sơn 1.650 ha tại xã Yên Trạch, huyện Cao Lộc, trong đó, có 01 khu phi thuế quan với quy mô 510 ha.</w:t>
            </w:r>
            <w:r w:rsidRPr="0060789E">
              <w:rPr>
                <w:rFonts w:ascii="Times New Roman" w:hAnsi="Times New Roman"/>
                <w:sz w:val="24"/>
              </w:rPr>
              <w:br/>
              <w:t>- Quy hoạch bổ sung 01 khu phi thuế quan với quy mô 635 ha tại xã Yên Trạch, huyện Cao Lộc, nằm tiếp giáp về phía Đông của Tổ hợp Khu phi thuế quan, cảng cạn, đô thị và trung tâm kho bãi lưu trữ hàng hóa quốc tế Lạng Sơn. ”.</w:t>
            </w:r>
          </w:p>
        </w:tc>
        <w:tc>
          <w:tcPr>
            <w:tcW w:w="2544" w:type="pct"/>
            <w:shd w:val="clear" w:color="auto" w:fill="auto"/>
            <w:vAlign w:val="center"/>
            <w:hideMark/>
          </w:tcPr>
          <w:p w14:paraId="62CA9B2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r>
      <w:tr w:rsidR="0060789E" w:rsidRPr="0060789E" w14:paraId="0A51C6E9" w14:textId="77777777" w:rsidTr="009B51C6">
        <w:trPr>
          <w:gridAfter w:val="1"/>
          <w:wAfter w:w="122" w:type="pct"/>
          <w:trHeight w:val="945"/>
        </w:trPr>
        <w:tc>
          <w:tcPr>
            <w:tcW w:w="296" w:type="pct"/>
            <w:shd w:val="clear" w:color="auto" w:fill="auto"/>
            <w:vAlign w:val="center"/>
            <w:hideMark/>
          </w:tcPr>
          <w:p w14:paraId="0E068E4F"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C8E1829"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Qua rà soát, nội dung thuyết minh điều chỉnh quy hoạch chưa đề cập cụ thể đến phương án nêu trên. Đề nghị rà soát làm rõ, đảm bảo sự đồng bộ với định hướng phát triển không gian tại Quy hoạch tỉnh.</w:t>
            </w:r>
          </w:p>
        </w:tc>
        <w:tc>
          <w:tcPr>
            <w:tcW w:w="2544" w:type="pct"/>
            <w:shd w:val="clear" w:color="auto" w:fill="auto"/>
            <w:vAlign w:val="center"/>
            <w:hideMark/>
          </w:tcPr>
          <w:p w14:paraId="62419DDB" w14:textId="5A4EA2B7"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218D6C1E" w14:textId="77777777" w:rsidTr="009B51C6">
        <w:trPr>
          <w:gridAfter w:val="1"/>
          <w:wAfter w:w="122" w:type="pct"/>
          <w:trHeight w:val="1890"/>
        </w:trPr>
        <w:tc>
          <w:tcPr>
            <w:tcW w:w="296" w:type="pct"/>
            <w:shd w:val="clear" w:color="auto" w:fill="auto"/>
            <w:vAlign w:val="center"/>
            <w:hideMark/>
          </w:tcPr>
          <w:p w14:paraId="7E487EC8"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E34A9F4"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Việc điều chỉnh QH chung KKTCK có phạm vi rộng, liên quan đến các dự án đã được chấp thuận đang triển khai, một số dự án dự kiến quy hoạch mới; đồng thời hiện nay các đồ án quy hoạch như: QH lâm nghiệp quôc gia, QH chung xây dựng, QH phân khu... đang còn hiệu lực; một sô khu vực chưa nằm trong định hướng quy hoạch trước đây.. .do đó cần thiết phải rà soát kỹ lưỡng để đánh giá bổ sung để đảm bảo cập nhật đầy đủ đồng bộ.</w:t>
            </w:r>
          </w:p>
        </w:tc>
        <w:tc>
          <w:tcPr>
            <w:tcW w:w="2544" w:type="pct"/>
            <w:shd w:val="clear" w:color="auto" w:fill="auto"/>
            <w:vAlign w:val="center"/>
            <w:hideMark/>
          </w:tcPr>
          <w:p w14:paraId="0568D3AE" w14:textId="15C5330E"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6EBB00A2" w14:textId="77777777" w:rsidTr="009B51C6">
        <w:trPr>
          <w:gridAfter w:val="1"/>
          <w:wAfter w:w="122" w:type="pct"/>
          <w:trHeight w:val="945"/>
        </w:trPr>
        <w:tc>
          <w:tcPr>
            <w:tcW w:w="296" w:type="pct"/>
            <w:shd w:val="clear" w:color="auto" w:fill="auto"/>
            <w:vAlign w:val="center"/>
            <w:hideMark/>
          </w:tcPr>
          <w:p w14:paraId="49796D53"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263EC5B"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Một sô định hướng phát triển không gian phát triển KTXH; phương án phát triển ngành, lĩnh vực trong Quy hoạch tỉnh cần thiết phải rà soát để bổ sung cập nhật QH chung KKTCK.</w:t>
            </w:r>
          </w:p>
        </w:tc>
        <w:tc>
          <w:tcPr>
            <w:tcW w:w="2544" w:type="pct"/>
            <w:shd w:val="clear" w:color="auto" w:fill="auto"/>
            <w:vAlign w:val="center"/>
            <w:hideMark/>
          </w:tcPr>
          <w:p w14:paraId="5E6F4BC7" w14:textId="49445B21"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1F1D2D55" w14:textId="77777777" w:rsidTr="009B51C6">
        <w:trPr>
          <w:gridAfter w:val="1"/>
          <w:wAfter w:w="122" w:type="pct"/>
          <w:trHeight w:val="1035"/>
        </w:trPr>
        <w:tc>
          <w:tcPr>
            <w:tcW w:w="296" w:type="pct"/>
            <w:shd w:val="clear" w:color="auto" w:fill="auto"/>
            <w:vAlign w:val="center"/>
            <w:hideMark/>
          </w:tcPr>
          <w:p w14:paraId="171443E9"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lastRenderedPageBreak/>
              <w:t>19</w:t>
            </w:r>
          </w:p>
        </w:tc>
        <w:tc>
          <w:tcPr>
            <w:tcW w:w="4581" w:type="pct"/>
            <w:gridSpan w:val="2"/>
            <w:shd w:val="clear" w:color="auto" w:fill="auto"/>
            <w:vAlign w:val="center"/>
            <w:hideMark/>
          </w:tcPr>
          <w:p w14:paraId="7F7DFB43"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Ngày 09 tháng 06 năm 2025, Trung tâm xúc tiến đầu tư, thương mại và du lịch có văn bản số 314/TTXT-CVĐC về việc đề nghị xem xét, trình cấp có thẩm quyền đưa vị trí dự kiến xây dựng Trung tâm phức hợp Công viên địa chất toàn cầu UNESCO Lạng Sơn phương án Điều chỉnh Quy hoạch chung xây dựng Khu kinh tế cửa khẩu Đồng Đăng - Lạng Sơn, tỉnh Lạng Sơn đến năm 2045</w:t>
            </w:r>
          </w:p>
        </w:tc>
      </w:tr>
      <w:tr w:rsidR="0060789E" w:rsidRPr="0060789E" w14:paraId="0FCE1509" w14:textId="77777777" w:rsidTr="009B51C6">
        <w:trPr>
          <w:gridAfter w:val="1"/>
          <w:wAfter w:w="122" w:type="pct"/>
          <w:trHeight w:val="6300"/>
        </w:trPr>
        <w:tc>
          <w:tcPr>
            <w:tcW w:w="296" w:type="pct"/>
            <w:shd w:val="clear" w:color="auto" w:fill="auto"/>
            <w:vAlign w:val="center"/>
            <w:hideMark/>
          </w:tcPr>
          <w:p w14:paraId="3D60D040" w14:textId="77777777" w:rsidR="00B53497" w:rsidRPr="0060789E" w:rsidRDefault="00B53497" w:rsidP="00B53497">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4621EDD5" w14:textId="77777777" w:rsidR="00B53497" w:rsidRPr="0060789E" w:rsidRDefault="00B53497" w:rsidP="00B53497">
            <w:pPr>
              <w:jc w:val="both"/>
              <w:rPr>
                <w:rFonts w:ascii="Times New Roman" w:hAnsi="Times New Roman"/>
                <w:sz w:val="24"/>
              </w:rPr>
            </w:pPr>
            <w:r w:rsidRPr="0060789E">
              <w:rPr>
                <w:rFonts w:ascii="Times New Roman" w:hAnsi="Times New Roman"/>
                <w:sz w:val="24"/>
              </w:rPr>
              <w:t>Đã khảo sát các điểm do Sở Xây dựng giới thiệu, cụ thể:</w:t>
            </w:r>
            <w:r w:rsidRPr="0060789E">
              <w:rPr>
                <w:rFonts w:ascii="Times New Roman" w:hAnsi="Times New Roman"/>
                <w:sz w:val="24"/>
              </w:rPr>
              <w:br/>
              <w:t>- Vị trí đất đai tại Thôn Yên Thành, xã Yên Trạch, huyện Cao Lộc (2,2 ha). Nhược điểm: Khu vực đông dân cư, có đồi cao khó khăn khi thực hiện thu hồi đất, GPMB, xuất đầu tư lớn; chưa phù hợp quy hoạch xây dựng.</w:t>
            </w:r>
            <w:r w:rsidRPr="0060789E">
              <w:rPr>
                <w:rFonts w:ascii="Times New Roman" w:hAnsi="Times New Roman"/>
                <w:sz w:val="24"/>
              </w:rPr>
              <w:br/>
              <w:t>- Vị trí đất đai tại thôn Bình Cằm, xã Mai Pha, thành phố Lạng Sơn (2,4 ha). Nhược điểm: đồi núi cao khối lượng san lấp lớn; chưa phù hợp với phương án tổ chức không gian của quy hoạch xây dựng.</w:t>
            </w:r>
            <w:r w:rsidRPr="0060789E">
              <w:rPr>
                <w:rFonts w:ascii="Times New Roman" w:hAnsi="Times New Roman"/>
                <w:sz w:val="24"/>
              </w:rPr>
              <w:br/>
              <w:t>- Đồng thời khảo sát Lô đất dự án có ký hiệu A-OM1, Quy mô diện tích: 5,7 ha; Địa điểm: Thôn Khòn Pát, xã Mai Pha, thành phố Lạng Sơn. Ưu điểm: Lô đất dự án có ký hiệu A-OM1 có vị thế lưng tựa núi, mặt hướng sông; tầm nhìn xa không bị cản trờ bởi núi đồi và công trình cao tầng, thấy được toàn cảnh trung tâm hành chính mới của TP. Lạng sơn, trở thành điểm thu hút khi đi trên QL1A; Kết hợp với Khu liên hợp thể thao tỉnh Lạng Sơn phía Nam tạo thành chuỗi du lịch; vị trí thuận tiện, cách trung tâm (2,5km); gần trục trung tâm mới, Khu du lịch ven sông; không phải đào đắp nhiều khi san lấp mặt bằng. Tuy nhiên, tại phần phía nam của Lô đất đang tập trung đông dân cư.</w:t>
            </w:r>
            <w:r w:rsidRPr="0060789E">
              <w:rPr>
                <w:rFonts w:ascii="Times New Roman" w:hAnsi="Times New Roman"/>
                <w:sz w:val="24"/>
              </w:rPr>
              <w:br/>
              <w:t>- Do đó các thành phần tham gia khảo sát đề xuất xem xét vị trí khu đất về phía bắc của Lô đất A-OM1, hiện đang quy hoạch là đất ở mới, là vị trí để xây dựng Trung tâm phức hợp Công viên địa chất toàn cầu UNESCO Lạng Sơn (có Bản đồ kèm theo).</w:t>
            </w:r>
          </w:p>
        </w:tc>
        <w:tc>
          <w:tcPr>
            <w:tcW w:w="2544" w:type="pct"/>
            <w:shd w:val="clear" w:color="auto" w:fill="auto"/>
            <w:vAlign w:val="center"/>
            <w:hideMark/>
          </w:tcPr>
          <w:p w14:paraId="1EADE244" w14:textId="5E68DFEC" w:rsidR="00B53497" w:rsidRPr="0060789E" w:rsidRDefault="00B53497" w:rsidP="00B53497">
            <w:pPr>
              <w:jc w:val="both"/>
              <w:rPr>
                <w:rFonts w:ascii="Times New Roman" w:hAnsi="Times New Roman"/>
                <w:sz w:val="24"/>
              </w:rPr>
            </w:pPr>
            <w:r w:rsidRPr="0060789E">
              <w:rPr>
                <w:rFonts w:ascii="Times New Roman" w:hAnsi="Times New Roman"/>
                <w:sz w:val="24"/>
              </w:rPr>
              <w:t> </w:t>
            </w:r>
            <w:r w:rsidR="00BE430B" w:rsidRPr="0060789E">
              <w:rPr>
                <w:rFonts w:ascii="Times New Roman" w:hAnsi="Times New Roman"/>
                <w:sz w:val="24"/>
              </w:rPr>
              <w:t>Tiếp thu ý kiến góp ý, tiếp tục rà soát hoàn thiện trong các giai đoạn tiếp theo của Đồ án</w:t>
            </w:r>
          </w:p>
        </w:tc>
      </w:tr>
      <w:tr w:rsidR="0060789E" w:rsidRPr="0060789E" w14:paraId="2C5D7648" w14:textId="77777777" w:rsidTr="009B51C6">
        <w:trPr>
          <w:trHeight w:val="1125"/>
        </w:trPr>
        <w:tc>
          <w:tcPr>
            <w:tcW w:w="296" w:type="pct"/>
            <w:shd w:val="clear" w:color="auto" w:fill="auto"/>
            <w:vAlign w:val="center"/>
            <w:hideMark/>
          </w:tcPr>
          <w:p w14:paraId="44102664"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lastRenderedPageBreak/>
              <w:t>20</w:t>
            </w:r>
          </w:p>
        </w:tc>
        <w:tc>
          <w:tcPr>
            <w:tcW w:w="4581" w:type="pct"/>
            <w:gridSpan w:val="2"/>
            <w:shd w:val="clear" w:color="auto" w:fill="auto"/>
            <w:vAlign w:val="center"/>
            <w:hideMark/>
          </w:tcPr>
          <w:p w14:paraId="3A9DA7D7" w14:textId="77777777" w:rsidR="00B53497" w:rsidRPr="0060789E" w:rsidRDefault="00B53497" w:rsidP="00B53497">
            <w:pPr>
              <w:jc w:val="both"/>
              <w:rPr>
                <w:rFonts w:ascii="Times New Roman" w:hAnsi="Times New Roman"/>
                <w:b/>
                <w:bCs/>
                <w:sz w:val="24"/>
              </w:rPr>
            </w:pPr>
            <w:r w:rsidRPr="0060789E">
              <w:rPr>
                <w:rFonts w:ascii="Times New Roman" w:hAnsi="Times New Roman"/>
                <w:b/>
                <w:bCs/>
                <w:sz w:val="24"/>
              </w:rPr>
              <w:t xml:space="preserve">Ngày 11 tháng 06 năm 2025, Sở Khoa học có văn bản số về việc góp ý nội dung điều chỉnh quy hoạch chung xây dựng khu kinh tế cửa khẩu Đồng Đăng – Lạng Sơn tỉnh Lạng Sơn đến năm 2045 </w:t>
            </w:r>
          </w:p>
        </w:tc>
        <w:tc>
          <w:tcPr>
            <w:tcW w:w="122" w:type="pct"/>
            <w:vAlign w:val="center"/>
          </w:tcPr>
          <w:p w14:paraId="4D3CB0F5" w14:textId="77777777" w:rsidR="00B53497" w:rsidRPr="0060789E" w:rsidRDefault="00B53497" w:rsidP="00B53497">
            <w:pPr>
              <w:jc w:val="both"/>
              <w:rPr>
                <w:rFonts w:ascii="Times New Roman" w:hAnsi="Times New Roman"/>
                <w:sz w:val="24"/>
              </w:rPr>
            </w:pPr>
          </w:p>
        </w:tc>
      </w:tr>
      <w:tr w:rsidR="0060789E" w:rsidRPr="0060789E" w14:paraId="2508032B" w14:textId="77777777" w:rsidTr="009B51C6">
        <w:trPr>
          <w:trHeight w:val="4515"/>
        </w:trPr>
        <w:tc>
          <w:tcPr>
            <w:tcW w:w="296" w:type="pct"/>
            <w:shd w:val="clear" w:color="auto" w:fill="auto"/>
            <w:vAlign w:val="center"/>
            <w:hideMark/>
          </w:tcPr>
          <w:p w14:paraId="188F6261"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4FBDDBE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1. Tại phần hiện trạng mục 2.7.8, tiêu đề là hiện trạng thông tin liên lạc. Trong đó có mục về Bưu chính, và viễn thông.</w:t>
            </w:r>
            <w:r w:rsidRPr="0060789E">
              <w:rPr>
                <w:rFonts w:ascii="Times New Roman" w:hAnsi="Times New Roman"/>
                <w:sz w:val="24"/>
              </w:rPr>
              <w:br/>
              <w:t>- Trong Bưu chính, đề nghị làm rõ: Bưu cục cấp I, Cấp II, cấp III, điểm BĐVHX tại khu vực quy hoạch? Việc cung cấp các dịch vụ ntn? Mạng</w:t>
            </w:r>
            <w:r w:rsidRPr="0060789E">
              <w:rPr>
                <w:rFonts w:ascii="Times New Roman" w:hAnsi="Times New Roman"/>
                <w:sz w:val="24"/>
              </w:rPr>
              <w:br/>
              <w:t>- Tiêu đề thông tin liên lạc (trang 27), đề nghị điều chỉnh thành hạ tầng viễn thông. Việc đề cập đến truyền dẫn nội tỉnh/truyền dẫn liên tỉnh trong phạm vi quy hoạch của Khu KTCK là không hợp lý, không phù hợp với quy mô quy hoạch (đây ko phải là quy hoạch tỉnh). Trong bản dự thảo chưa đánh giá về hạ tầng kỹ thuật viễn thông thụ động (gồm các nội dung cụ thể về hạ tầng mạng cáp ngoại vi, hạ tầng trạm thu phát sóng thông tin di động (BTS), hiện trạng cống bể cáp, cột treo cáp, nhà trạm và cột ang ten), đề nghị nghiên cứu và làm rõ về hiện trạng mạng cố định, mạng di động, các tuyến truyền dẫn. Trọng tâm là quy hoạch hạ tầng viễn thông thụ động, các tuyến cáp ntn? Cống bể cáp? Cột treo cáp, trạm BTS…?</w:t>
            </w:r>
          </w:p>
        </w:tc>
        <w:tc>
          <w:tcPr>
            <w:tcW w:w="2544" w:type="pct"/>
            <w:shd w:val="clear" w:color="auto" w:fill="auto"/>
            <w:vAlign w:val="center"/>
            <w:hideMark/>
          </w:tcPr>
          <w:p w14:paraId="41A9533B"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tại phần hiện trạng mục 2.7.8 điều chỉnh tiêu đề thành hiện trạng hạ tầng viễn thông. Về phần bưu chính tiếp thu loại bỏ. Tiêu đề thông tin liên lạc điều chỉnh thành hạ tầng viễn thông. Về các tuyến cáp quang liên tỉnh tiếp thu và điều chỉnh cho phù hợp</w:t>
            </w:r>
          </w:p>
        </w:tc>
        <w:tc>
          <w:tcPr>
            <w:tcW w:w="122" w:type="pct"/>
            <w:vAlign w:val="center"/>
            <w:hideMark/>
          </w:tcPr>
          <w:p w14:paraId="17EAC804" w14:textId="77777777" w:rsidR="009B51C6" w:rsidRPr="0060789E" w:rsidRDefault="009B51C6" w:rsidP="009B51C6">
            <w:pPr>
              <w:jc w:val="both"/>
              <w:rPr>
                <w:rFonts w:ascii="Times New Roman" w:hAnsi="Times New Roman"/>
                <w:sz w:val="24"/>
              </w:rPr>
            </w:pPr>
          </w:p>
        </w:tc>
      </w:tr>
      <w:tr w:rsidR="0060789E" w:rsidRPr="0060789E" w14:paraId="21422591" w14:textId="77777777" w:rsidTr="009B51C6">
        <w:trPr>
          <w:trHeight w:val="2835"/>
        </w:trPr>
        <w:tc>
          <w:tcPr>
            <w:tcW w:w="296" w:type="pct"/>
            <w:shd w:val="clear" w:color="auto" w:fill="auto"/>
            <w:vAlign w:val="center"/>
            <w:hideMark/>
          </w:tcPr>
          <w:p w14:paraId="3F6E4790"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4BC28F9" w14:textId="77777777" w:rsidR="009B51C6" w:rsidRPr="0060789E" w:rsidRDefault="009B51C6" w:rsidP="009B51C6">
            <w:pPr>
              <w:jc w:val="both"/>
              <w:rPr>
                <w:rFonts w:ascii="Times New Roman" w:hAnsi="Times New Roman"/>
                <w:sz w:val="24"/>
              </w:rPr>
            </w:pPr>
            <w:r w:rsidRPr="0060789E">
              <w:rPr>
                <w:rFonts w:ascii="Times New Roman" w:hAnsi="Times New Roman"/>
                <w:sz w:val="24"/>
              </w:rPr>
              <w:t>2. Tại phần Quy hoạch hạ tầng viễn thông thụ động</w:t>
            </w:r>
            <w:r w:rsidRPr="0060789E">
              <w:rPr>
                <w:rFonts w:ascii="Times New Roman" w:hAnsi="Times New Roman"/>
                <w:sz w:val="24"/>
              </w:rPr>
              <w:br/>
              <w:t>2.1 Đề nghị bổ sung căn cứ pháp lý</w:t>
            </w:r>
            <w:r w:rsidRPr="0060789E">
              <w:rPr>
                <w:rFonts w:ascii="Times New Roman" w:hAnsi="Times New Roman"/>
                <w:sz w:val="24"/>
              </w:rPr>
              <w:br/>
              <w:t>- Luật Viễn thông ngày 24 tháng 11 năm 2023. Luật này đã có hiệu lực kể từ ngày 1/7/2024.</w:t>
            </w:r>
            <w:r w:rsidRPr="0060789E">
              <w:rPr>
                <w:rFonts w:ascii="Times New Roman" w:hAnsi="Times New Roman"/>
                <w:sz w:val="24"/>
              </w:rPr>
              <w:br/>
              <w:t>- Quyết định số 36/QĐ-TTg ngày 11 tháng 01 năm 2024 của Thủ tướng Chính phủ phê duyệt Quy hoạch hạ tầng thông tin và truyền thông thời kỳ 2021-2030, tầm nhìn đến năm 2050;</w:t>
            </w:r>
            <w:r w:rsidRPr="0060789E">
              <w:rPr>
                <w:rFonts w:ascii="Times New Roman" w:hAnsi="Times New Roman"/>
                <w:sz w:val="24"/>
              </w:rPr>
              <w:br/>
              <w:t>- Quy chuẩn kỹ thuật Quốc gia QCVN 33:2019/BTTTT Lắp đặt mạng cáp ngoại vi viễn thông</w:t>
            </w:r>
          </w:p>
        </w:tc>
        <w:tc>
          <w:tcPr>
            <w:tcW w:w="2544" w:type="pct"/>
            <w:shd w:val="clear" w:color="auto" w:fill="auto"/>
            <w:vAlign w:val="center"/>
            <w:hideMark/>
          </w:tcPr>
          <w:p w14:paraId="417C7AC6"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tại mục 7.8 quy hoạch hạ tầng viễn thông</w:t>
            </w:r>
          </w:p>
        </w:tc>
        <w:tc>
          <w:tcPr>
            <w:tcW w:w="122" w:type="pct"/>
            <w:vAlign w:val="center"/>
            <w:hideMark/>
          </w:tcPr>
          <w:p w14:paraId="5F7EDF1C" w14:textId="77777777" w:rsidR="009B51C6" w:rsidRPr="0060789E" w:rsidRDefault="009B51C6" w:rsidP="009B51C6">
            <w:pPr>
              <w:jc w:val="both"/>
              <w:rPr>
                <w:rFonts w:ascii="Times New Roman" w:hAnsi="Times New Roman"/>
                <w:sz w:val="24"/>
              </w:rPr>
            </w:pPr>
          </w:p>
        </w:tc>
      </w:tr>
      <w:tr w:rsidR="0060789E" w:rsidRPr="0060789E" w14:paraId="4389F5CF" w14:textId="77777777" w:rsidTr="009B51C6">
        <w:trPr>
          <w:trHeight w:val="1260"/>
        </w:trPr>
        <w:tc>
          <w:tcPr>
            <w:tcW w:w="296" w:type="pct"/>
            <w:shd w:val="clear" w:color="auto" w:fill="auto"/>
            <w:vAlign w:val="center"/>
            <w:hideMark/>
          </w:tcPr>
          <w:p w14:paraId="01A7F0D7"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22CF0E5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2.2 Phần mục tiêu chung: Đề nghị bỏ nội dung “Hoàn thành chuyển đổi số các cơ quan báo chí nòng cốt, tất cả đơn vị cấp xã có đài truyền thành…nâng cao hiệu quả tuyên truyền phụ vụ phát triển thương mại, dụ lịch”, không phù hợp với nội dung quy hoạch</w:t>
            </w:r>
          </w:p>
        </w:tc>
        <w:tc>
          <w:tcPr>
            <w:tcW w:w="2544" w:type="pct"/>
            <w:shd w:val="clear" w:color="auto" w:fill="auto"/>
            <w:vAlign w:val="center"/>
            <w:hideMark/>
          </w:tcPr>
          <w:p w14:paraId="7C652BB0"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tại mục 7,8,2 Mục tiêu chung loại bỏ phần "Hoàn thành chuyển đổi số các cơ quan báo chí nòng cốt, tất cả đơn vị cấp xã có đài truyền thành…nâng cao hiệu quả tuyên truyền phụ vụ phát triển thương mại, dụ lịch"</w:t>
            </w:r>
          </w:p>
        </w:tc>
        <w:tc>
          <w:tcPr>
            <w:tcW w:w="122" w:type="pct"/>
            <w:vAlign w:val="center"/>
            <w:hideMark/>
          </w:tcPr>
          <w:p w14:paraId="504A0AB7" w14:textId="77777777" w:rsidR="009B51C6" w:rsidRPr="0060789E" w:rsidRDefault="009B51C6" w:rsidP="009B51C6">
            <w:pPr>
              <w:jc w:val="both"/>
              <w:rPr>
                <w:rFonts w:ascii="Times New Roman" w:hAnsi="Times New Roman"/>
                <w:sz w:val="24"/>
              </w:rPr>
            </w:pPr>
          </w:p>
        </w:tc>
      </w:tr>
      <w:tr w:rsidR="0060789E" w:rsidRPr="0060789E" w14:paraId="4C474C14" w14:textId="77777777" w:rsidTr="009B51C6">
        <w:trPr>
          <w:trHeight w:val="2355"/>
        </w:trPr>
        <w:tc>
          <w:tcPr>
            <w:tcW w:w="296" w:type="pct"/>
            <w:shd w:val="clear" w:color="auto" w:fill="auto"/>
            <w:vAlign w:val="center"/>
            <w:hideMark/>
          </w:tcPr>
          <w:p w14:paraId="1EA7CC2F"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650F394"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xml:space="preserve">2.3 Mục tiêu cụ thể: </w:t>
            </w:r>
            <w:r w:rsidRPr="0060789E">
              <w:rPr>
                <w:rFonts w:ascii="Times New Roman" w:hAnsi="Times New Roman"/>
                <w:sz w:val="24"/>
              </w:rPr>
              <w:br/>
              <w:t>Đề nghị bổ sung một số chỉ tiêu: Về dùng chung hạ tầng, về tỷ lệ tuyến cáp ngầm hóa so với hiện trạng hiện nay ngoài mục tiêu 100% tuyến cáp mới sẽ được ngầm hóa? Mật độ trạm BTS tại khu vực quy hoạch. Bổ sung chỉ tiêu đảm bảo tỉ lệ người sử dụng có khả năng truy nhập băng rộng cố định với tốc độ trên 1Gb/s.</w:t>
            </w:r>
          </w:p>
        </w:tc>
        <w:tc>
          <w:tcPr>
            <w:tcW w:w="2544" w:type="pct"/>
            <w:shd w:val="clear" w:color="auto" w:fill="auto"/>
            <w:vAlign w:val="center"/>
            <w:hideMark/>
          </w:tcPr>
          <w:p w14:paraId="0A9D39B4"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và bổ sung tại mục 7,8,3 Mục tiêu cụ thể</w:t>
            </w:r>
          </w:p>
        </w:tc>
        <w:tc>
          <w:tcPr>
            <w:tcW w:w="122" w:type="pct"/>
            <w:vAlign w:val="center"/>
            <w:hideMark/>
          </w:tcPr>
          <w:p w14:paraId="4CBB6610" w14:textId="77777777" w:rsidR="009B51C6" w:rsidRPr="0060789E" w:rsidRDefault="009B51C6" w:rsidP="009B51C6">
            <w:pPr>
              <w:jc w:val="both"/>
              <w:rPr>
                <w:rFonts w:ascii="Times New Roman" w:hAnsi="Times New Roman"/>
                <w:sz w:val="24"/>
              </w:rPr>
            </w:pPr>
          </w:p>
        </w:tc>
      </w:tr>
      <w:tr w:rsidR="0060789E" w:rsidRPr="0060789E" w14:paraId="1683FF94" w14:textId="77777777" w:rsidTr="009B51C6">
        <w:trPr>
          <w:trHeight w:val="1845"/>
        </w:trPr>
        <w:tc>
          <w:tcPr>
            <w:tcW w:w="296" w:type="pct"/>
            <w:shd w:val="clear" w:color="auto" w:fill="auto"/>
            <w:vAlign w:val="center"/>
            <w:hideMark/>
          </w:tcPr>
          <w:p w14:paraId="663E740E"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4F7204C" w14:textId="77777777" w:rsidR="009B51C6" w:rsidRPr="0060789E" w:rsidRDefault="009B51C6" w:rsidP="009B51C6">
            <w:pPr>
              <w:jc w:val="both"/>
              <w:rPr>
                <w:rFonts w:ascii="Times New Roman" w:hAnsi="Times New Roman"/>
                <w:sz w:val="24"/>
              </w:rPr>
            </w:pPr>
            <w:r w:rsidRPr="0060789E">
              <w:rPr>
                <w:rFonts w:ascii="Times New Roman" w:hAnsi="Times New Roman"/>
                <w:sz w:val="24"/>
              </w:rPr>
              <w:t>2.4 Mục Chỉ tiêu và nhu cầu dự báo</w:t>
            </w:r>
            <w:r w:rsidRPr="0060789E">
              <w:rPr>
                <w:rFonts w:ascii="Times New Roman" w:hAnsi="Times New Roman"/>
                <w:sz w:val="24"/>
              </w:rPr>
              <w:br/>
              <w:t>Đề nghị làm rõ chỉ tiêu thuê bao sinh hoạt là thuê bao gì? Đất dịch vụ công cộng, cơ quan là ntn – ko phù hợp  trong quy hoạch hạ tầng viễn thông thụ động.</w:t>
            </w:r>
          </w:p>
        </w:tc>
        <w:tc>
          <w:tcPr>
            <w:tcW w:w="2544" w:type="pct"/>
            <w:shd w:val="clear" w:color="auto" w:fill="auto"/>
            <w:vAlign w:val="center"/>
            <w:hideMark/>
          </w:tcPr>
          <w:p w14:paraId="179EA39B"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và bổ sung phần tính nhu cầu dự báo theo chỉ tiêu thuê bao điện thoại di động và thuê bao internet tại mục 7,8,4 Chỉ tiêu và dự báo nhu cầu</w:t>
            </w:r>
          </w:p>
        </w:tc>
        <w:tc>
          <w:tcPr>
            <w:tcW w:w="122" w:type="pct"/>
            <w:vAlign w:val="center"/>
            <w:hideMark/>
          </w:tcPr>
          <w:p w14:paraId="3BF73A4A" w14:textId="77777777" w:rsidR="009B51C6" w:rsidRPr="0060789E" w:rsidRDefault="009B51C6" w:rsidP="009B51C6">
            <w:pPr>
              <w:jc w:val="both"/>
              <w:rPr>
                <w:rFonts w:ascii="Times New Roman" w:hAnsi="Times New Roman"/>
                <w:sz w:val="24"/>
              </w:rPr>
            </w:pPr>
          </w:p>
        </w:tc>
      </w:tr>
      <w:tr w:rsidR="0060789E" w:rsidRPr="0060789E" w14:paraId="19895C35" w14:textId="77777777" w:rsidTr="009B51C6">
        <w:trPr>
          <w:trHeight w:val="3255"/>
        </w:trPr>
        <w:tc>
          <w:tcPr>
            <w:tcW w:w="296" w:type="pct"/>
            <w:shd w:val="clear" w:color="auto" w:fill="auto"/>
            <w:vAlign w:val="center"/>
            <w:hideMark/>
          </w:tcPr>
          <w:p w14:paraId="60F08A4F"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6F6E5B9" w14:textId="77777777" w:rsidR="009B51C6" w:rsidRPr="0060789E" w:rsidRDefault="009B51C6" w:rsidP="009B51C6">
            <w:pPr>
              <w:jc w:val="both"/>
              <w:rPr>
                <w:rFonts w:ascii="Times New Roman" w:hAnsi="Times New Roman"/>
                <w:sz w:val="24"/>
              </w:rPr>
            </w:pPr>
            <w:r w:rsidRPr="0060789E">
              <w:rPr>
                <w:rFonts w:ascii="Times New Roman" w:hAnsi="Times New Roman"/>
                <w:sz w:val="24"/>
              </w:rPr>
              <w:t>2.5 Về phần giải pháp</w:t>
            </w:r>
            <w:r w:rsidRPr="0060789E">
              <w:rPr>
                <w:rFonts w:ascii="Times New Roman" w:hAnsi="Times New Roman"/>
                <w:sz w:val="24"/>
              </w:rPr>
              <w:br/>
              <w:t>Đề nghị bỏ 02 nội dung về nâng cấp tổng đài, xây dựng tổng đài: các nội dung này chỉ phù hợp để thiết lập các thuê bao điện thoại cố định ngày xưa. Hiện nay, với mục tiêu phổ cập 5G, tăng tốc độ truy nhập băng rộng cố định cần đưa ra các giải pháp mới: Về dùng chung hạ tầng viễn thông với hạ tầng giao thông, điện, nước…Ưu tiên sử dụng đất công để phát triển hạ tầng, đặc biệt là hạ tầng 5G. Tăng cường dùng chung hạ tầng giữa các doanh nghiệp, thiết kế BTS nhỏ gọn, phù hợp cảnh quan và an toàn, thúc đẩy hình thành các doanh nghiệp chuyên đầu tư – cho thuê hạ tầng thụ động, nhằm tách bạch giữa đầu tư hạ tầng và cung cấp dịch vụ</w:t>
            </w:r>
          </w:p>
        </w:tc>
        <w:tc>
          <w:tcPr>
            <w:tcW w:w="2544" w:type="pct"/>
            <w:shd w:val="clear" w:color="auto" w:fill="auto"/>
            <w:vAlign w:val="center"/>
            <w:hideMark/>
          </w:tcPr>
          <w:p w14:paraId="48D7A8B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và chỉnh sửa mục 7,8,5 giải pháp hạ tầng viễn thông</w:t>
            </w:r>
          </w:p>
        </w:tc>
        <w:tc>
          <w:tcPr>
            <w:tcW w:w="122" w:type="pct"/>
            <w:vAlign w:val="center"/>
            <w:hideMark/>
          </w:tcPr>
          <w:p w14:paraId="146FA13D" w14:textId="77777777" w:rsidR="009B51C6" w:rsidRPr="0060789E" w:rsidRDefault="009B51C6" w:rsidP="009B51C6">
            <w:pPr>
              <w:jc w:val="both"/>
              <w:rPr>
                <w:rFonts w:ascii="Times New Roman" w:hAnsi="Times New Roman"/>
                <w:sz w:val="24"/>
              </w:rPr>
            </w:pPr>
          </w:p>
        </w:tc>
      </w:tr>
      <w:tr w:rsidR="0060789E" w:rsidRPr="0060789E" w14:paraId="05D4F50B" w14:textId="77777777" w:rsidTr="009B51C6">
        <w:trPr>
          <w:trHeight w:val="1380"/>
        </w:trPr>
        <w:tc>
          <w:tcPr>
            <w:tcW w:w="296" w:type="pct"/>
            <w:shd w:val="clear" w:color="auto" w:fill="auto"/>
            <w:vAlign w:val="center"/>
            <w:hideMark/>
          </w:tcPr>
          <w:p w14:paraId="45A315D3"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21</w:t>
            </w:r>
          </w:p>
        </w:tc>
        <w:tc>
          <w:tcPr>
            <w:tcW w:w="4581" w:type="pct"/>
            <w:gridSpan w:val="2"/>
            <w:shd w:val="clear" w:color="auto" w:fill="auto"/>
            <w:vAlign w:val="center"/>
            <w:hideMark/>
          </w:tcPr>
          <w:p w14:paraId="1C891ED0"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Ngày 10 tháng 06 năm 2025, Sở công thương có văn bản số 1176/SCT-KHTH về việc góp ý nội dung điều chỉnh quy hoạch chung xây dựng khu kinh tế cửa khẩu Đồng Đăng – Lạng Sơn tỉnh Lạng Sơn đến năm 2045 </w:t>
            </w:r>
          </w:p>
        </w:tc>
        <w:tc>
          <w:tcPr>
            <w:tcW w:w="122" w:type="pct"/>
            <w:vAlign w:val="center"/>
            <w:hideMark/>
          </w:tcPr>
          <w:p w14:paraId="536FDF43" w14:textId="77777777" w:rsidR="009B51C6" w:rsidRPr="0060789E" w:rsidRDefault="009B51C6" w:rsidP="009B51C6">
            <w:pPr>
              <w:jc w:val="both"/>
              <w:rPr>
                <w:rFonts w:ascii="Times New Roman" w:hAnsi="Times New Roman"/>
                <w:sz w:val="24"/>
              </w:rPr>
            </w:pPr>
          </w:p>
        </w:tc>
      </w:tr>
      <w:tr w:rsidR="0060789E" w:rsidRPr="0060789E" w14:paraId="3E661C48" w14:textId="77777777" w:rsidTr="009B51C6">
        <w:trPr>
          <w:trHeight w:val="4800"/>
        </w:trPr>
        <w:tc>
          <w:tcPr>
            <w:tcW w:w="296" w:type="pct"/>
            <w:shd w:val="clear" w:color="auto" w:fill="auto"/>
            <w:vAlign w:val="center"/>
            <w:hideMark/>
          </w:tcPr>
          <w:p w14:paraId="55C96975"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2ADF8BC4" w14:textId="77777777" w:rsidR="009B51C6" w:rsidRPr="0060789E" w:rsidRDefault="009B51C6" w:rsidP="009B51C6">
            <w:pPr>
              <w:jc w:val="both"/>
              <w:rPr>
                <w:rFonts w:ascii="Times New Roman" w:hAnsi="Times New Roman"/>
                <w:sz w:val="24"/>
              </w:rPr>
            </w:pPr>
            <w:r w:rsidRPr="0060789E">
              <w:rPr>
                <w:rFonts w:ascii="Times New Roman" w:hAnsi="Times New Roman"/>
                <w:sz w:val="24"/>
              </w:rPr>
              <w:t>1. Tại khoản 2.5.1, tiểu mục 2.5, mục 2 (trang 3): đề nghị điều chỉnh nội dung hiện trạng hạ tầng công nghiệp - TTCN trong Khu KTCK Đồng Đăng - Lạng Sơn như sau:</w:t>
            </w:r>
            <w:r w:rsidRPr="0060789E">
              <w:rPr>
                <w:rFonts w:ascii="Times New Roman" w:hAnsi="Times New Roman"/>
                <w:sz w:val="24"/>
              </w:rPr>
              <w:br/>
              <w:t>“06 cụm công nghiệp (Cụm công nghiệp Quảng Lạc, Cụm công nghiệp Hợp Thành 1, Hợp Thành 2; Cụm công nghiệp địa phương số 2, Cụm công nghiệp Văn Lãng, Văn Lãng 2. Trong đó, Cụm công nghiệp địa phương số 2, xã Hợp Thành, huyện Cao Lộc đã đi vào hoạt động từ năm 2007 với quy mô 8,5 ha, hiện đã lấp đầy 100% với 11 doanh nghiệp đang hoạt động sản xuất, kinh doanh ổn định. Cụm công nghiệp Hợp Thành 1, 2 huyện Cao Lộc đã được phê duyệt chủ trương đầu tư và thành lập , hiện đang đẩy nhanh tiến độ giải phóng mặt bằng để đầu tư xây dựng hạ tầng kỹ thuật, dự kiến đưa vào hoạt động trong năm 2027; các cụm công nghiệp còn lại đã có nhà đầu tư quan tâm, nhưng chưa thể thực hiện thủ tục đầu tư do không phù hợp với quy hoạch”</w:t>
            </w:r>
          </w:p>
        </w:tc>
        <w:tc>
          <w:tcPr>
            <w:tcW w:w="2544" w:type="pct"/>
            <w:shd w:val="clear" w:color="auto" w:fill="auto"/>
            <w:vAlign w:val="center"/>
            <w:hideMark/>
          </w:tcPr>
          <w:p w14:paraId="5D01A50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ý kiến góp ý đồ án đã chỉnh sửa tại mục 2.5.1 Công nghiệp- TTCN</w:t>
            </w:r>
          </w:p>
        </w:tc>
        <w:tc>
          <w:tcPr>
            <w:tcW w:w="122" w:type="pct"/>
            <w:vAlign w:val="center"/>
            <w:hideMark/>
          </w:tcPr>
          <w:p w14:paraId="23243085" w14:textId="77777777" w:rsidR="009B51C6" w:rsidRPr="0060789E" w:rsidRDefault="009B51C6" w:rsidP="009B51C6">
            <w:pPr>
              <w:jc w:val="both"/>
              <w:rPr>
                <w:rFonts w:ascii="Times New Roman" w:hAnsi="Times New Roman"/>
                <w:sz w:val="24"/>
              </w:rPr>
            </w:pPr>
          </w:p>
        </w:tc>
      </w:tr>
      <w:tr w:rsidR="0060789E" w:rsidRPr="0060789E" w14:paraId="401882BB" w14:textId="77777777" w:rsidTr="009B51C6">
        <w:trPr>
          <w:trHeight w:val="4815"/>
        </w:trPr>
        <w:tc>
          <w:tcPr>
            <w:tcW w:w="296" w:type="pct"/>
            <w:shd w:val="clear" w:color="auto" w:fill="auto"/>
            <w:vAlign w:val="center"/>
            <w:hideMark/>
          </w:tcPr>
          <w:p w14:paraId="6E57D84F"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B124CF4"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xml:space="preserve">2. Tại khổ thứ hai, khoản 2.5.3, tiểu mục 2.5, mục 2 (trang 4), đề nghị điều chỉnh nội dung hiện trạng hạ tầng thương mại trong Khu KTCK Đồng Đăng - Lạng Sơn như sau:    Thương mại, dịch vụ và du lịch là ngành kinh tế mũi nhọn, tạo động lực thúc đẩy tăng trưởng và phát triển kinh tế chung toàn tỉnh. Hệ thống các trung tâm thương mại, siêu thị, chợ trong Khu KTCK hiện có 19 chợ; 03 TTTM; 04 siêu thị, trong đó: thành phố Lạng Sơn có 06 chợ, có 02 trung tâm thương mại quy mô hạng I đang hoạt động; có 04 siêu thị (siêu thị Thành Đô, siêu thị Đồng Tiến, siêu thị Bình Cam, siêu thị điện máy HC); Huyện Cao Lộc có 07 chợ (01 chợ hạng 1, 01 chợ hạng 2 và 05 chợ hạng 3), 01 trung tâm thương mại Đồng Đăng; Khu vực Cửa khẩu Tân Thanh có 06 chợ. Các chợ hạng 1, 2 ở trung tâm thị </w:t>
            </w:r>
            <w:r w:rsidRPr="0060789E">
              <w:rPr>
                <w:rFonts w:ascii="Times New Roman" w:hAnsi="Times New Roman"/>
                <w:sz w:val="24"/>
              </w:rPr>
              <w:lastRenderedPageBreak/>
              <w:t>trấn và cửa khẩu có lượng giao lưu hàng hóa lớn được xây dựng kiên cố và bán kiên cố. Hàng hóa bán buôn, bán lẻ phong phú, đa dạng về chủng loại, đáp ứng nhu cầu sản xuất và phục vụ đời sống Nhân dân.”</w:t>
            </w:r>
          </w:p>
        </w:tc>
        <w:tc>
          <w:tcPr>
            <w:tcW w:w="2544" w:type="pct"/>
            <w:shd w:val="clear" w:color="auto" w:fill="auto"/>
            <w:vAlign w:val="center"/>
            <w:hideMark/>
          </w:tcPr>
          <w:p w14:paraId="481F0907"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Tiếp thu ý kiến góp ý đồ án đã chỉnh sửa tại mục 2.5.3 Dịch vụ - thương mại</w:t>
            </w:r>
          </w:p>
        </w:tc>
        <w:tc>
          <w:tcPr>
            <w:tcW w:w="122" w:type="pct"/>
            <w:vAlign w:val="center"/>
            <w:hideMark/>
          </w:tcPr>
          <w:p w14:paraId="69AA29F5" w14:textId="77777777" w:rsidR="009B51C6" w:rsidRPr="0060789E" w:rsidRDefault="009B51C6" w:rsidP="009B51C6">
            <w:pPr>
              <w:jc w:val="both"/>
              <w:rPr>
                <w:rFonts w:ascii="Times New Roman" w:hAnsi="Times New Roman"/>
                <w:sz w:val="24"/>
              </w:rPr>
            </w:pPr>
          </w:p>
        </w:tc>
      </w:tr>
      <w:tr w:rsidR="0060789E" w:rsidRPr="0060789E" w14:paraId="4010A1E2" w14:textId="77777777" w:rsidTr="009B51C6">
        <w:trPr>
          <w:trHeight w:val="2115"/>
        </w:trPr>
        <w:tc>
          <w:tcPr>
            <w:tcW w:w="296" w:type="pct"/>
            <w:shd w:val="clear" w:color="auto" w:fill="auto"/>
            <w:vAlign w:val="center"/>
            <w:hideMark/>
          </w:tcPr>
          <w:p w14:paraId="075C1AE6"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380B0A9"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1.   </w:t>
            </w:r>
            <w:r w:rsidRPr="0060789E">
              <w:rPr>
                <w:rFonts w:ascii="Times New Roman" w:hAnsi="Times New Roman"/>
                <w:sz w:val="24"/>
              </w:rPr>
              <w:t>Tại gạch đầu dòng thứ hai, điểm a, tiểu mục 1.4, mục 1 (trang 14) về xác định phạm vi khu kinh tế: đề nghị cơ quan chủ trì xem xét điều chỉnh tên gọi theo hướng thống nhất với tên gọi đơn vị hành chính cấp xã, phường mới để đảm bảo tính ổn định không phải điều chỉnh khi đơn vị hành chính mới vào vận hành.</w:t>
            </w:r>
          </w:p>
        </w:tc>
        <w:tc>
          <w:tcPr>
            <w:tcW w:w="2544" w:type="pct"/>
            <w:shd w:val="clear" w:color="auto" w:fill="auto"/>
            <w:vAlign w:val="center"/>
            <w:hideMark/>
          </w:tcPr>
          <w:p w14:paraId="2B062BB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ý kiến góp ý, đồ án bổ sung tại mục 1.4 Phạm vi, quy mô và thời hạn lập quy hoạch và mục 2.3 Hiện trạng dân số lao động</w:t>
            </w:r>
          </w:p>
        </w:tc>
        <w:tc>
          <w:tcPr>
            <w:tcW w:w="122" w:type="pct"/>
            <w:vAlign w:val="center"/>
            <w:hideMark/>
          </w:tcPr>
          <w:p w14:paraId="26C71F83" w14:textId="77777777" w:rsidR="009B51C6" w:rsidRPr="0060789E" w:rsidRDefault="009B51C6" w:rsidP="009B51C6">
            <w:pPr>
              <w:jc w:val="both"/>
              <w:rPr>
                <w:rFonts w:ascii="Times New Roman" w:hAnsi="Times New Roman"/>
                <w:sz w:val="24"/>
              </w:rPr>
            </w:pPr>
          </w:p>
        </w:tc>
      </w:tr>
      <w:tr w:rsidR="0060789E" w:rsidRPr="0060789E" w14:paraId="1547757D" w14:textId="77777777" w:rsidTr="009B51C6">
        <w:trPr>
          <w:trHeight w:val="945"/>
        </w:trPr>
        <w:tc>
          <w:tcPr>
            <w:tcW w:w="296" w:type="pct"/>
            <w:shd w:val="clear" w:color="auto" w:fill="auto"/>
            <w:vAlign w:val="center"/>
            <w:hideMark/>
          </w:tcPr>
          <w:p w14:paraId="591F24E8"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AD7AEE7"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2.   </w:t>
            </w:r>
            <w:r w:rsidRPr="0060789E">
              <w:rPr>
                <w:rFonts w:ascii="Times New Roman" w:hAnsi="Times New Roman"/>
                <w:sz w:val="24"/>
              </w:rPr>
              <w:t>Tại khổ thứ hai, điểm a, khoản 1.1.1, tiểu mục 2.2, mục 2 (trang 18): đề nghị xem xét thống nhất về tên gọi “lối thông quan Tân Thanh” thay cụm từ “cửa khẩu phụ Tân Thanh”... để phù hợp với thực tế hiện nay.</w:t>
            </w:r>
          </w:p>
        </w:tc>
        <w:tc>
          <w:tcPr>
            <w:tcW w:w="2544" w:type="pct"/>
            <w:shd w:val="clear" w:color="auto" w:fill="auto"/>
            <w:vAlign w:val="center"/>
            <w:hideMark/>
          </w:tcPr>
          <w:p w14:paraId="5F5D867E"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ý kiến góp ý, đồ án đã chỉnh sửa thống nhất tên gọi</w:t>
            </w:r>
          </w:p>
        </w:tc>
        <w:tc>
          <w:tcPr>
            <w:tcW w:w="122" w:type="pct"/>
            <w:vAlign w:val="center"/>
            <w:hideMark/>
          </w:tcPr>
          <w:p w14:paraId="21FD80EB" w14:textId="77777777" w:rsidR="009B51C6" w:rsidRPr="0060789E" w:rsidRDefault="009B51C6" w:rsidP="009B51C6">
            <w:pPr>
              <w:jc w:val="both"/>
              <w:rPr>
                <w:rFonts w:ascii="Times New Roman" w:hAnsi="Times New Roman"/>
                <w:sz w:val="24"/>
              </w:rPr>
            </w:pPr>
          </w:p>
        </w:tc>
      </w:tr>
      <w:tr w:rsidR="0060789E" w:rsidRPr="0060789E" w14:paraId="526EC281" w14:textId="77777777" w:rsidTr="009B51C6">
        <w:trPr>
          <w:trHeight w:val="1575"/>
        </w:trPr>
        <w:tc>
          <w:tcPr>
            <w:tcW w:w="296" w:type="pct"/>
            <w:shd w:val="clear" w:color="auto" w:fill="auto"/>
            <w:vAlign w:val="center"/>
            <w:hideMark/>
          </w:tcPr>
          <w:p w14:paraId="71730623"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4BF62BA"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3.   </w:t>
            </w:r>
            <w:r w:rsidRPr="0060789E">
              <w:rPr>
                <w:rFonts w:ascii="Times New Roman" w:hAnsi="Times New Roman"/>
                <w:sz w:val="24"/>
              </w:rPr>
              <w:t>Về giai đoạn đánh giá chưa thống nhất về giai đoạn, cụ thể: về tổng kim ngạch XNK hàng hóa đánh giá giai đoạn 2013-2023 (trang 18); thu ngân sách giai đoạn 2013-2023 (trang 19). Tuy nhiên về phát triển kinh tế lại đánh giá giai đoạn 2010-2023...; đồng thời hiện trạng dân số (trang 1) đề nghị điều chỉnh lấy theo số liệu tại Niên giám thống kê tỉnh Lạng Sơn năm 2023 đã ban hành.</w:t>
            </w:r>
          </w:p>
        </w:tc>
        <w:tc>
          <w:tcPr>
            <w:tcW w:w="2544" w:type="pct"/>
            <w:shd w:val="clear" w:color="auto" w:fill="auto"/>
            <w:vAlign w:val="center"/>
            <w:hideMark/>
          </w:tcPr>
          <w:p w14:paraId="1D3B56B5" w14:textId="77777777" w:rsidR="009B51C6" w:rsidRPr="0060789E" w:rsidRDefault="009B51C6" w:rsidP="009B51C6">
            <w:pPr>
              <w:jc w:val="both"/>
              <w:rPr>
                <w:rFonts w:ascii="Times New Roman" w:hAnsi="Times New Roman"/>
                <w:sz w:val="24"/>
              </w:rPr>
            </w:pPr>
            <w:r w:rsidRPr="0060789E">
              <w:rPr>
                <w:rFonts w:ascii="Times New Roman" w:hAnsi="Times New Roman"/>
                <w:sz w:val="24"/>
              </w:rPr>
              <w:t>Về đánh giá phát triển kinh tế trên cơ sở số liệu Ban quản lý KKTCK cung cấp, hiện trạng dân số lấy theo số liệu mới nhất về từ Phương án số 34/ĐA-UBND ngày 25/4/2025 của UBND tỉnh Lạng Sơn về “Sắp xếp đơn vị hành chính cấp xã của tỉnh Lạng Sơn năm 2025</w:t>
            </w:r>
          </w:p>
        </w:tc>
        <w:tc>
          <w:tcPr>
            <w:tcW w:w="122" w:type="pct"/>
            <w:vAlign w:val="center"/>
            <w:hideMark/>
          </w:tcPr>
          <w:p w14:paraId="087A2F21" w14:textId="77777777" w:rsidR="009B51C6" w:rsidRPr="0060789E" w:rsidRDefault="009B51C6" w:rsidP="009B51C6">
            <w:pPr>
              <w:jc w:val="both"/>
              <w:rPr>
                <w:rFonts w:ascii="Times New Roman" w:hAnsi="Times New Roman"/>
                <w:sz w:val="24"/>
              </w:rPr>
            </w:pPr>
          </w:p>
        </w:tc>
      </w:tr>
      <w:tr w:rsidR="0060789E" w:rsidRPr="0060789E" w14:paraId="69066E65" w14:textId="77777777" w:rsidTr="009B51C6">
        <w:trPr>
          <w:trHeight w:val="1260"/>
        </w:trPr>
        <w:tc>
          <w:tcPr>
            <w:tcW w:w="296" w:type="pct"/>
            <w:shd w:val="clear" w:color="auto" w:fill="auto"/>
            <w:vAlign w:val="center"/>
            <w:hideMark/>
          </w:tcPr>
          <w:p w14:paraId="7E28AD9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997AAA7"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4.   </w:t>
            </w:r>
            <w:r w:rsidRPr="0060789E">
              <w:rPr>
                <w:rFonts w:ascii="Times New Roman" w:hAnsi="Times New Roman"/>
                <w:sz w:val="24"/>
              </w:rPr>
              <w:t xml:space="preserve">Tại điểm b khoản 2.7.4, tiểu mục 2.5, mục 2 (trang 23): đề nghị xem xét Bảng thống kê công suất các công trình khai thác và cung cấp nước sạch khu vực TP Lạng Sơn về </w:t>
            </w:r>
            <w:r w:rsidRPr="0060789E">
              <w:rPr>
                <w:rFonts w:ascii="Times New Roman" w:hAnsi="Times New Roman"/>
                <w:sz w:val="24"/>
              </w:rPr>
              <w:lastRenderedPageBreak/>
              <w:t>STT 1 vị trí thuộc cụm công nghiệp địa phương số 1, P. Đông Kinh đã chính xác hay chưa.</w:t>
            </w:r>
          </w:p>
        </w:tc>
        <w:tc>
          <w:tcPr>
            <w:tcW w:w="2544" w:type="pct"/>
            <w:shd w:val="clear" w:color="auto" w:fill="auto"/>
            <w:vAlign w:val="center"/>
            <w:hideMark/>
          </w:tcPr>
          <w:p w14:paraId="4A7AC92B"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122" w:type="pct"/>
            <w:vAlign w:val="center"/>
            <w:hideMark/>
          </w:tcPr>
          <w:p w14:paraId="6384643D" w14:textId="77777777" w:rsidR="009B51C6" w:rsidRPr="0060789E" w:rsidRDefault="009B51C6" w:rsidP="009B51C6">
            <w:pPr>
              <w:jc w:val="both"/>
              <w:rPr>
                <w:rFonts w:ascii="Times New Roman" w:hAnsi="Times New Roman"/>
                <w:sz w:val="24"/>
              </w:rPr>
            </w:pPr>
          </w:p>
        </w:tc>
      </w:tr>
      <w:tr w:rsidR="0060789E" w:rsidRPr="0060789E" w14:paraId="27D2EC8C" w14:textId="77777777" w:rsidTr="009B51C6">
        <w:trPr>
          <w:trHeight w:val="2205"/>
        </w:trPr>
        <w:tc>
          <w:tcPr>
            <w:tcW w:w="296" w:type="pct"/>
            <w:shd w:val="clear" w:color="auto" w:fill="auto"/>
            <w:vAlign w:val="center"/>
            <w:hideMark/>
          </w:tcPr>
          <w:p w14:paraId="36C60AA9"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693B36F"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5.   </w:t>
            </w:r>
            <w:r w:rsidRPr="0060789E">
              <w:rPr>
                <w:rFonts w:ascii="Times New Roman" w:hAnsi="Times New Roman"/>
                <w:sz w:val="24"/>
              </w:rPr>
              <w:t xml:space="preserve">Tại khổ thứ ba, nội dung </w:t>
            </w:r>
            <w:r w:rsidRPr="0060789E">
              <w:rPr>
                <w:rFonts w:ascii="Times New Roman" w:hAnsi="Times New Roman"/>
                <w:i/>
                <w:iCs/>
                <w:sz w:val="24"/>
              </w:rPr>
              <w:t>1) Dịch vụ - Thương mại,</w:t>
            </w:r>
            <w:r w:rsidRPr="0060789E">
              <w:rPr>
                <w:rFonts w:ascii="Times New Roman" w:hAnsi="Times New Roman"/>
                <w:sz w:val="24"/>
              </w:rPr>
              <w:t xml:space="preserve"> tiểu mục 3.4, mục 3 (trang 42); đề nghị đơn vị chủ trì kết cấu lại và bỏ nội dung </w:t>
            </w:r>
            <w:r w:rsidRPr="0060789E">
              <w:rPr>
                <w:rFonts w:ascii="Times New Roman" w:hAnsi="Times New Roman"/>
                <w:i/>
                <w:iCs/>
                <w:sz w:val="24"/>
              </w:rPr>
              <w:t>“Phấn đấu xây dựng Lạng Sơn sớm trở thành một trong những trung tâm, đầu mối hoạt động xuất nhập khẩu, thương mại, dịch vụ, du lịch và kinh tế cửa khẩu trọng điểm của vùng Đông Bắc, đồng thời là cửa ngõ quan trọng thông thương hàng hóa của các nước ASEAN với thị trường Trung Quốc”,</w:t>
            </w:r>
            <w:r w:rsidRPr="0060789E">
              <w:rPr>
                <w:rFonts w:ascii="Times New Roman" w:hAnsi="Times New Roman"/>
                <w:sz w:val="24"/>
              </w:rPr>
              <w:t xml:space="preserve"> do đã thể hiện tại khổ thứ nhất.</w:t>
            </w:r>
          </w:p>
        </w:tc>
        <w:tc>
          <w:tcPr>
            <w:tcW w:w="2544" w:type="pct"/>
            <w:shd w:val="clear" w:color="auto" w:fill="auto"/>
            <w:vAlign w:val="center"/>
            <w:hideMark/>
          </w:tcPr>
          <w:p w14:paraId="4B579273"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ý kiến góp ý, đồ án đã chỉnh sửa tại mục 3.4 - Dịch vụ thương mại</w:t>
            </w:r>
          </w:p>
        </w:tc>
        <w:tc>
          <w:tcPr>
            <w:tcW w:w="122" w:type="pct"/>
            <w:vAlign w:val="center"/>
            <w:hideMark/>
          </w:tcPr>
          <w:p w14:paraId="799A198B" w14:textId="77777777" w:rsidR="009B51C6" w:rsidRPr="0060789E" w:rsidRDefault="009B51C6" w:rsidP="009B51C6">
            <w:pPr>
              <w:jc w:val="both"/>
              <w:rPr>
                <w:rFonts w:ascii="Times New Roman" w:hAnsi="Times New Roman"/>
                <w:sz w:val="24"/>
              </w:rPr>
            </w:pPr>
          </w:p>
        </w:tc>
      </w:tr>
      <w:tr w:rsidR="0060789E" w:rsidRPr="0060789E" w14:paraId="2FB68989" w14:textId="77777777" w:rsidTr="009B51C6">
        <w:trPr>
          <w:trHeight w:val="3960"/>
        </w:trPr>
        <w:tc>
          <w:tcPr>
            <w:tcW w:w="296" w:type="pct"/>
            <w:shd w:val="clear" w:color="auto" w:fill="auto"/>
            <w:vAlign w:val="center"/>
            <w:hideMark/>
          </w:tcPr>
          <w:p w14:paraId="61C984DC"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AFAC923" w14:textId="77777777" w:rsidR="009B51C6" w:rsidRPr="0060789E" w:rsidRDefault="009B51C6" w:rsidP="009B51C6">
            <w:pPr>
              <w:jc w:val="both"/>
              <w:rPr>
                <w:rFonts w:ascii="Times New Roman" w:hAnsi="Times New Roman"/>
                <w:sz w:val="24"/>
              </w:rPr>
            </w:pPr>
            <w:r w:rsidRPr="0060789E">
              <w:rPr>
                <w:rFonts w:ascii="Times New Roman" w:hAnsi="Times New Roman"/>
                <w:sz w:val="24"/>
              </w:rPr>
              <w:t>8. Tại điểm c, tiểu mục 6.2, mục 6 (trang 85) đề nghị điều chỉnh nội dung định hướng quy hoạch như sau:</w:t>
            </w:r>
            <w:r w:rsidRPr="0060789E">
              <w:rPr>
                <w:rFonts w:ascii="Times New Roman" w:hAnsi="Times New Roman"/>
                <w:sz w:val="24"/>
              </w:rPr>
              <w:br/>
              <w:t>“Thiết lập CCN trên địa bàn thành phố Lạng Sơn; huyện Cao Lộc cũ và huyện Văn Lãng, với tổng diện tích 195,14 ha. Ngành nghề là đa ngành nghề. Trong đó: (+) Điều chỉnh giảm diện tích các CCN đã được quy hoạch theo Quyết định số 2476/QĐ-UBND, còn 57,77 ha, trong đó: (1) Giảm diện tích CCN Hợp Thành 1 còn 23,8 ha (Quy hoạch trước đây là 50 ha); (2) Giảm diện tích CCN Hợp Thành 2 còn 25,47 ha (Quy hoạch trước đây là 48,5 ha); (3) Giảm diện tích CCN địa phương số 2 còn 8,5 ha (Quy hoạch trước đây là 13,1 ha); (4) Giảm diện tích CCN Văn Lãng còn 47,87 ha (Quy hoạch trước đây là 50 ha)”</w:t>
            </w:r>
          </w:p>
        </w:tc>
        <w:tc>
          <w:tcPr>
            <w:tcW w:w="2544" w:type="pct"/>
            <w:shd w:val="clear" w:color="auto" w:fill="auto"/>
            <w:vAlign w:val="center"/>
            <w:hideMark/>
          </w:tcPr>
          <w:p w14:paraId="5202F5B1"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ý kiến góp ý, đồ án đã chỉnh sửa tại mục 6.2 -Định hướng quy hoạch công nghiệp</w:t>
            </w:r>
          </w:p>
        </w:tc>
        <w:tc>
          <w:tcPr>
            <w:tcW w:w="122" w:type="pct"/>
            <w:vAlign w:val="center"/>
            <w:hideMark/>
          </w:tcPr>
          <w:p w14:paraId="5698670F" w14:textId="77777777" w:rsidR="009B51C6" w:rsidRPr="0060789E" w:rsidRDefault="009B51C6" w:rsidP="009B51C6">
            <w:pPr>
              <w:jc w:val="both"/>
              <w:rPr>
                <w:rFonts w:ascii="Times New Roman" w:hAnsi="Times New Roman"/>
                <w:sz w:val="24"/>
              </w:rPr>
            </w:pPr>
          </w:p>
        </w:tc>
      </w:tr>
      <w:tr w:rsidR="0060789E" w:rsidRPr="0060789E" w14:paraId="12BD10F7" w14:textId="77777777" w:rsidTr="009B51C6">
        <w:trPr>
          <w:trHeight w:val="6765"/>
        </w:trPr>
        <w:tc>
          <w:tcPr>
            <w:tcW w:w="296" w:type="pct"/>
            <w:shd w:val="clear" w:color="auto" w:fill="auto"/>
            <w:vAlign w:val="center"/>
            <w:hideMark/>
          </w:tcPr>
          <w:p w14:paraId="08C71381"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5844015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9. Tại mục 6, tiểu mục 6.3. Định hướng quy hoạch dịch vụ thương mại: hiện định hướng quy hoạch xây dựng “chợ đầu mối chuyên doanh nông sản’” (gạch đầu dòng thứ 5, điểm a) và hình thành “các chợ đầu mối tại các vị trí trọng điểm làm đầu mối liên kết với Cửa khẩu Hữu Nghị” (khổ thứ 2, điểm c):</w:t>
            </w:r>
            <w:r w:rsidRPr="0060789E">
              <w:rPr>
                <w:rFonts w:ascii="Times New Roman" w:hAnsi="Times New Roman"/>
                <w:sz w:val="24"/>
              </w:rPr>
              <w:br/>
              <w:t>Căn cứ Phụ lục số XV ban hành kèm theo Quyết định số 236/QĐ-TTg ngày 19/3/2024 của Thủ tướng Chính phủ phê duyệt Quy hoạch tỉnh Lạng Sơn thời kỳ 2021 - 2030, tầm nhìn đến năm 2050, phương án phát triển chợ đầu mối tỉnh Lạng Sơn dự kiến gồm 01 công trình chợ đầu mối xây dựng mới tại địa bàn huyện Cao Lộc (xã Yên Trạch). Do đó, đề nghị đơn vị chủ trì xem xét điều chỉnh tên gọi “chợ đầu mối/chợ đầu mối chuyên doanh nông sản” để đảm bảo phù hợp với quy hoạch tỉnh đã được phê duyệt và phù hợp với tính chất, đặc điểm, tên gọi của loại hình “chợ đầu mối” theo quy định tại Nghị định số 60/2024/NĐ-CP ngày 05/6/2024 của Chính phủ về phát triển và quản lý chợ. Trong trường hợp định hướng nhu cầu muốn bổ sung thêm quy hoạch về chợ đầu mối trong Khu Kinh tế cửa khẩu, đề nghị đơn vị chủ trì rà soát, đề xuất nội dung điều chỉnh quy hoạch tỉnh Lạng Sơn thời kỳ 2021-2030, tầm nhìn đến năm 2050 theo đề nghị của Sở Tài chính tại Công văn số 2517/STC-THKTXH ngày 02/6/2025 về việc báo cáo đánh giá tình hình và kết quả thực hiện Quy hoạch tỉnh Lạng Sơn thời kỳ 2021 - 2030, tầm nhìn đến năm 2050.</w:t>
            </w:r>
          </w:p>
        </w:tc>
        <w:tc>
          <w:tcPr>
            <w:tcW w:w="2544" w:type="pct"/>
            <w:shd w:val="clear" w:color="auto" w:fill="auto"/>
            <w:vAlign w:val="center"/>
            <w:hideMark/>
          </w:tcPr>
          <w:p w14:paraId="43F38F3D"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ý kiến góp ý, đồ án đã chỉnh sửa tại mục 6.3 - Định hướng quy hoạch dịch vụ thương mại</w:t>
            </w:r>
          </w:p>
        </w:tc>
        <w:tc>
          <w:tcPr>
            <w:tcW w:w="122" w:type="pct"/>
            <w:vAlign w:val="center"/>
            <w:hideMark/>
          </w:tcPr>
          <w:p w14:paraId="71CAF8F0" w14:textId="77777777" w:rsidR="009B51C6" w:rsidRPr="0060789E" w:rsidRDefault="009B51C6" w:rsidP="009B51C6">
            <w:pPr>
              <w:jc w:val="both"/>
              <w:rPr>
                <w:rFonts w:ascii="Times New Roman" w:hAnsi="Times New Roman"/>
                <w:sz w:val="24"/>
              </w:rPr>
            </w:pPr>
          </w:p>
        </w:tc>
      </w:tr>
      <w:tr w:rsidR="0060789E" w:rsidRPr="0060789E" w14:paraId="3498F566" w14:textId="77777777" w:rsidTr="009B51C6">
        <w:trPr>
          <w:trHeight w:val="1575"/>
        </w:trPr>
        <w:tc>
          <w:tcPr>
            <w:tcW w:w="296" w:type="pct"/>
            <w:shd w:val="clear" w:color="auto" w:fill="auto"/>
            <w:vAlign w:val="center"/>
            <w:hideMark/>
          </w:tcPr>
          <w:p w14:paraId="7A409E48"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C052619"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10.       </w:t>
            </w:r>
            <w:r w:rsidRPr="0060789E">
              <w:rPr>
                <w:rFonts w:ascii="Times New Roman" w:hAnsi="Times New Roman"/>
                <w:sz w:val="24"/>
              </w:rPr>
              <w:t xml:space="preserve">Tại khổ thứ 2 điểm c, tiểu mục 6.3, mục 6 (trang 86), đề nghị xem xét điều chỉnh như sau: </w:t>
            </w:r>
            <w:r w:rsidRPr="0060789E">
              <w:rPr>
                <w:rFonts w:ascii="Times New Roman" w:hAnsi="Times New Roman"/>
                <w:i/>
                <w:iCs/>
                <w:sz w:val="24"/>
              </w:rPr>
              <w:t xml:space="preserve">“Nâng cấp, đầu tư phát triển hệ thống trung tâm thương mại, siêu thị, chợ, cửa hàng; hình thành các trung tâm thương mại, siêu thị, chợ, cửa hàng tại các vị trí làm đầu mối liên kết với </w:t>
            </w:r>
            <w:r w:rsidRPr="0060789E">
              <w:rPr>
                <w:rFonts w:ascii="Times New Roman" w:hAnsi="Times New Roman"/>
                <w:i/>
                <w:iCs/>
                <w:sz w:val="24"/>
              </w:rPr>
              <w:lastRenderedPageBreak/>
              <w:t>các cửa khẩu trọng điểm trong Khu Kinh tế cửa khẩu, đặc biệt là cửa khẩu quốc tế Hữu Nghị ”.</w:t>
            </w:r>
          </w:p>
        </w:tc>
        <w:tc>
          <w:tcPr>
            <w:tcW w:w="2544" w:type="pct"/>
            <w:shd w:val="clear" w:color="auto" w:fill="auto"/>
            <w:vAlign w:val="center"/>
            <w:hideMark/>
          </w:tcPr>
          <w:p w14:paraId="0C933CF7"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Tiếp thu ý kiến góp ý, đồ án đã chỉnh sửa tại mục 6.3 - Định hướng quy hoạch dịch vụ thương mại</w:t>
            </w:r>
          </w:p>
        </w:tc>
        <w:tc>
          <w:tcPr>
            <w:tcW w:w="122" w:type="pct"/>
            <w:vAlign w:val="center"/>
            <w:hideMark/>
          </w:tcPr>
          <w:p w14:paraId="079685D5" w14:textId="77777777" w:rsidR="009B51C6" w:rsidRPr="0060789E" w:rsidRDefault="009B51C6" w:rsidP="009B51C6">
            <w:pPr>
              <w:jc w:val="both"/>
              <w:rPr>
                <w:rFonts w:ascii="Times New Roman" w:hAnsi="Times New Roman"/>
                <w:sz w:val="24"/>
              </w:rPr>
            </w:pPr>
          </w:p>
        </w:tc>
      </w:tr>
      <w:tr w:rsidR="0060789E" w:rsidRPr="0060789E" w14:paraId="5CC697B7" w14:textId="77777777" w:rsidTr="009B51C6">
        <w:trPr>
          <w:trHeight w:val="1890"/>
        </w:trPr>
        <w:tc>
          <w:tcPr>
            <w:tcW w:w="296" w:type="pct"/>
            <w:shd w:val="clear" w:color="auto" w:fill="auto"/>
            <w:vAlign w:val="center"/>
            <w:hideMark/>
          </w:tcPr>
          <w:p w14:paraId="6B0B2CA8"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6BD2ABC"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11.         </w:t>
            </w:r>
            <w:r w:rsidRPr="0060789E">
              <w:rPr>
                <w:rFonts w:ascii="Times New Roman" w:hAnsi="Times New Roman"/>
                <w:sz w:val="24"/>
              </w:rPr>
              <w:t xml:space="preserve">Tại khoản 7.3.1, tiểu mục 7.3, mục 7 (trang 124): đề nghị thay thế Quyết định 500/QĐ-TTg ngày 15/5/2023 của Thủ tướng Chính Phủ phê duyệt Quy hoạch phát triển điện lực quốc gia thời kỳ 2021 - 2030, tầm nhìn đến năm 2050 </w:t>
            </w:r>
            <w:r w:rsidRPr="0060789E">
              <w:rPr>
                <w:rFonts w:ascii="Times New Roman" w:hAnsi="Times New Roman"/>
                <w:b/>
                <w:bCs/>
                <w:sz w:val="24"/>
              </w:rPr>
              <w:t xml:space="preserve">bằng </w:t>
            </w:r>
            <w:r w:rsidRPr="0060789E">
              <w:rPr>
                <w:rFonts w:ascii="Times New Roman" w:hAnsi="Times New Roman"/>
                <w:b/>
                <w:bCs/>
                <w:i/>
                <w:iCs/>
                <w:sz w:val="24"/>
              </w:rPr>
              <w:t>“</w:t>
            </w:r>
            <w:r w:rsidRPr="0060789E">
              <w:rPr>
                <w:rFonts w:ascii="Times New Roman" w:hAnsi="Times New Roman"/>
                <w:i/>
                <w:iCs/>
                <w:sz w:val="24"/>
              </w:rPr>
              <w:t>Quyết định số 768/QĐ-TTg ngày 15/4/2025 của Thủ tướng Chính phủ phê duyệt Điều chỉnh Quy hoạch phát triển điện lực quốc gia thời kỳ 2021- 2030,tầm nhìn đến năm 2050”.</w:t>
            </w:r>
          </w:p>
        </w:tc>
        <w:tc>
          <w:tcPr>
            <w:tcW w:w="2544" w:type="pct"/>
            <w:shd w:val="clear" w:color="auto" w:fill="auto"/>
            <w:vAlign w:val="center"/>
            <w:hideMark/>
          </w:tcPr>
          <w:p w14:paraId="421D31F5" w14:textId="78633FE4"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75125EAA" w14:textId="77777777" w:rsidR="009B51C6" w:rsidRPr="0060789E" w:rsidRDefault="009B51C6" w:rsidP="009B51C6">
            <w:pPr>
              <w:jc w:val="both"/>
              <w:rPr>
                <w:rFonts w:ascii="Times New Roman" w:hAnsi="Times New Roman"/>
                <w:sz w:val="24"/>
              </w:rPr>
            </w:pPr>
          </w:p>
        </w:tc>
      </w:tr>
      <w:tr w:rsidR="0060789E" w:rsidRPr="0060789E" w14:paraId="389ACB68" w14:textId="77777777" w:rsidTr="009B51C6">
        <w:trPr>
          <w:trHeight w:val="5025"/>
        </w:trPr>
        <w:tc>
          <w:tcPr>
            <w:tcW w:w="296" w:type="pct"/>
            <w:shd w:val="clear" w:color="auto" w:fill="auto"/>
            <w:vAlign w:val="center"/>
            <w:hideMark/>
          </w:tcPr>
          <w:p w14:paraId="49B74057"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62C22EC" w14:textId="77777777" w:rsidR="009B51C6" w:rsidRPr="0060789E" w:rsidRDefault="009B51C6" w:rsidP="009B51C6">
            <w:pPr>
              <w:jc w:val="both"/>
              <w:rPr>
                <w:rFonts w:ascii="Times New Roman" w:hAnsi="Times New Roman"/>
                <w:sz w:val="24"/>
              </w:rPr>
            </w:pPr>
            <w:r w:rsidRPr="0060789E">
              <w:rPr>
                <w:rFonts w:ascii="Times New Roman" w:hAnsi="Times New Roman"/>
                <w:sz w:val="24"/>
              </w:rPr>
              <w:t>12. Tại khoản 7.3.3, tiểu mục 7.3, mục 7 (trang 125):</w:t>
            </w:r>
            <w:r w:rsidRPr="0060789E">
              <w:rPr>
                <w:rFonts w:ascii="Times New Roman" w:hAnsi="Times New Roman"/>
                <w:sz w:val="24"/>
              </w:rPr>
              <w:br/>
              <w:t>a. Nguồn điện: Đề nghị rà soát, bổ sung nội dung theo Quyết định số 768/QĐ-TTg ngày 15/4/2025 của Thủ tướng Chính phủ phê duyệt Điều chỉnh Quy hoạch phát triển điện lực quốc gia thời kỳ 2021 -2030,tầm nhìn đến năm 2050; Văn bản số 949/SCT-QLNL ngày 16/5/2025 của Sở Công Thương tỉnh Lạng Sơn về việc cập nhật các thông tin dự án điện gió, điện rác, dự án lưới điện vào Đồ án điều chỉnh Quy hoạch chung xây dựng Khu kinh tế cửa khẩu Đồng Đăng - Lạng Sơn (cớ Văn bản số 949/SCT-QLNL ngày 16/5/2025 gửi kèm).</w:t>
            </w:r>
            <w:r w:rsidRPr="0060789E">
              <w:rPr>
                <w:rFonts w:ascii="Times New Roman" w:hAnsi="Times New Roman"/>
                <w:sz w:val="24"/>
              </w:rPr>
              <w:br/>
              <w:t>b. Lưới điện cao thế:</w:t>
            </w:r>
            <w:r w:rsidRPr="0060789E">
              <w:rPr>
                <w:rFonts w:ascii="Times New Roman" w:hAnsi="Times New Roman"/>
                <w:sz w:val="24"/>
              </w:rPr>
              <w:br/>
              <w:t>- Lưới điện 220kV đề nghị bổ sung thêm nội dung:</w:t>
            </w:r>
            <w:r w:rsidRPr="0060789E">
              <w:rPr>
                <w:rFonts w:ascii="Times New Roman" w:hAnsi="Times New Roman"/>
                <w:sz w:val="24"/>
              </w:rPr>
              <w:br/>
              <w:t>+ Xây dựng mới đường dây 220kV mạch kép Đồng Mỏ - Sơn Động dài khoảng 60km;</w:t>
            </w:r>
            <w:r w:rsidRPr="0060789E">
              <w:rPr>
                <w:rFonts w:ascii="Times New Roman" w:hAnsi="Times New Roman"/>
                <w:sz w:val="24"/>
              </w:rPr>
              <w:t> </w:t>
            </w:r>
            <w:r w:rsidRPr="0060789E">
              <w:rPr>
                <w:rFonts w:ascii="Times New Roman" w:hAnsi="Times New Roman"/>
                <w:sz w:val="24"/>
              </w:rPr>
              <w:br/>
              <w:t>+ Xây dựng mới đường dây 220kV 04 mạch Đồng Mỏ - Rẽ Bắc Giang - Lạng Sơn dài khoảng 1km đấu nối tại TBA 220kVĐồng Mỏ.</w:t>
            </w:r>
          </w:p>
        </w:tc>
        <w:tc>
          <w:tcPr>
            <w:tcW w:w="2544" w:type="pct"/>
            <w:shd w:val="clear" w:color="auto" w:fill="auto"/>
            <w:vAlign w:val="center"/>
            <w:hideMark/>
          </w:tcPr>
          <w:p w14:paraId="36447EFE"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122" w:type="pct"/>
            <w:vAlign w:val="center"/>
            <w:hideMark/>
          </w:tcPr>
          <w:p w14:paraId="7CC8A625" w14:textId="77777777" w:rsidR="009B51C6" w:rsidRPr="0060789E" w:rsidRDefault="009B51C6" w:rsidP="009B51C6">
            <w:pPr>
              <w:jc w:val="both"/>
              <w:rPr>
                <w:rFonts w:ascii="Times New Roman" w:hAnsi="Times New Roman"/>
                <w:sz w:val="24"/>
              </w:rPr>
            </w:pPr>
          </w:p>
        </w:tc>
      </w:tr>
      <w:tr w:rsidR="0060789E" w:rsidRPr="0060789E" w14:paraId="1A6DCDE8" w14:textId="77777777" w:rsidTr="009B51C6">
        <w:trPr>
          <w:trHeight w:val="1260"/>
        </w:trPr>
        <w:tc>
          <w:tcPr>
            <w:tcW w:w="296" w:type="pct"/>
            <w:shd w:val="clear" w:color="auto" w:fill="auto"/>
            <w:vAlign w:val="center"/>
            <w:hideMark/>
          </w:tcPr>
          <w:p w14:paraId="257A3943"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5CF38911" w14:textId="77777777" w:rsidR="009B51C6" w:rsidRPr="0060789E" w:rsidRDefault="009B51C6" w:rsidP="009B51C6">
            <w:pPr>
              <w:jc w:val="both"/>
              <w:rPr>
                <w:rFonts w:ascii="Times New Roman" w:hAnsi="Times New Roman"/>
                <w:sz w:val="24"/>
              </w:rPr>
            </w:pPr>
            <w:r w:rsidRPr="0060789E">
              <w:rPr>
                <w:rFonts w:ascii="Times New Roman" w:hAnsi="Times New Roman"/>
                <w:sz w:val="24"/>
              </w:rPr>
              <w:t>13. Tại mục 8.2 (trang 148) đề nghị bổ sung danh mục ưu tiên đầu tư hạ tầng kinh tế- hạ tầng xã hội thêm 02 CCN cụ thể:</w:t>
            </w:r>
            <w:r w:rsidRPr="0060789E">
              <w:rPr>
                <w:rFonts w:ascii="Times New Roman" w:hAnsi="Times New Roman"/>
                <w:sz w:val="24"/>
              </w:rPr>
              <w:br/>
              <w:t>- CCN Văn Lãng, diện tích 47,87ha tại huyện Văn Lãng (đa ngành nghề)</w:t>
            </w:r>
            <w:r w:rsidRPr="0060789E">
              <w:rPr>
                <w:rFonts w:ascii="Times New Roman" w:hAnsi="Times New Roman"/>
                <w:sz w:val="24"/>
              </w:rPr>
              <w:br/>
              <w:t>- CCN Văn Lãng 2, diện tích 39,5ha tại huyện Văn Lãng (đa ngành nghề)</w:t>
            </w:r>
          </w:p>
        </w:tc>
        <w:tc>
          <w:tcPr>
            <w:tcW w:w="2544" w:type="pct"/>
            <w:shd w:val="clear" w:color="auto" w:fill="auto"/>
            <w:vAlign w:val="center"/>
            <w:hideMark/>
          </w:tcPr>
          <w:p w14:paraId="05DE4731"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ý kiến góp ý, đồ án đã chỉnh sửa tại mục 8.2 - Danh mục ưu tiên đầu tư</w:t>
            </w:r>
          </w:p>
        </w:tc>
        <w:tc>
          <w:tcPr>
            <w:tcW w:w="122" w:type="pct"/>
            <w:vAlign w:val="center"/>
            <w:hideMark/>
          </w:tcPr>
          <w:p w14:paraId="3B5DD980" w14:textId="77777777" w:rsidR="009B51C6" w:rsidRPr="0060789E" w:rsidRDefault="009B51C6" w:rsidP="009B51C6">
            <w:pPr>
              <w:jc w:val="both"/>
              <w:rPr>
                <w:rFonts w:ascii="Times New Roman" w:hAnsi="Times New Roman"/>
                <w:sz w:val="24"/>
              </w:rPr>
            </w:pPr>
          </w:p>
        </w:tc>
      </w:tr>
      <w:tr w:rsidR="0060789E" w:rsidRPr="0060789E" w14:paraId="1106C12E" w14:textId="77777777" w:rsidTr="009B51C6">
        <w:trPr>
          <w:trHeight w:val="600"/>
        </w:trPr>
        <w:tc>
          <w:tcPr>
            <w:tcW w:w="296" w:type="pct"/>
            <w:shd w:val="clear" w:color="auto" w:fill="auto"/>
            <w:vAlign w:val="center"/>
            <w:hideMark/>
          </w:tcPr>
          <w:p w14:paraId="0180FEEC"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22</w:t>
            </w:r>
          </w:p>
        </w:tc>
        <w:tc>
          <w:tcPr>
            <w:tcW w:w="4581" w:type="pct"/>
            <w:gridSpan w:val="2"/>
            <w:shd w:val="clear" w:color="auto" w:fill="auto"/>
            <w:vAlign w:val="center"/>
            <w:hideMark/>
          </w:tcPr>
          <w:p w14:paraId="4CC05BB5"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Ngày 11 tháng 06 năm 2025, Sở nông nghiệp và môi trường có văn bản số 1830/SNNMT-QLĐĐ về việc góp ý nội dung điều chỉnh quy hoạch chung xây dựng khu kinh tế cửa khẩu Đồng Đăng – Lạng Sơn tỉnh Lạng Sơn đến năm 2045 </w:t>
            </w:r>
          </w:p>
        </w:tc>
        <w:tc>
          <w:tcPr>
            <w:tcW w:w="122" w:type="pct"/>
            <w:vAlign w:val="center"/>
            <w:hideMark/>
          </w:tcPr>
          <w:p w14:paraId="0A8AFC89" w14:textId="77777777" w:rsidR="009B51C6" w:rsidRPr="0060789E" w:rsidRDefault="009B51C6" w:rsidP="009B51C6">
            <w:pPr>
              <w:jc w:val="both"/>
              <w:rPr>
                <w:rFonts w:ascii="Times New Roman" w:hAnsi="Times New Roman"/>
                <w:sz w:val="24"/>
              </w:rPr>
            </w:pPr>
          </w:p>
        </w:tc>
      </w:tr>
      <w:tr w:rsidR="0060789E" w:rsidRPr="0060789E" w14:paraId="1E6B82E9" w14:textId="77777777" w:rsidTr="009B51C6">
        <w:trPr>
          <w:trHeight w:val="3780"/>
        </w:trPr>
        <w:tc>
          <w:tcPr>
            <w:tcW w:w="296" w:type="pct"/>
            <w:shd w:val="clear" w:color="auto" w:fill="auto"/>
            <w:vAlign w:val="center"/>
            <w:hideMark/>
          </w:tcPr>
          <w:p w14:paraId="4B2DB809"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3F9FF3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Tại mục 1.2. Cơ sở cứ pháp lý lập quy hoạch (trang 7), đề nghị rà soát, cập nhật các văn bản pháp lý Luật Đất đai năm 2024 (Luật Đất đai số 31/2024/QH15 ngày 18/01/2024; Luật số 43/2024/QH15 ngày 29/6/2024 sửa đổi, bổ sung một số điều của Luật Đất đai số 31/2024/QH15) và Nghị định số 102/2024/Nđ-CP; Nghị định số 05/2025/NĐ-CP ngày 06/01/2025 của chính phủ sửa đổi, bổ sung một số điều của Nghị định số 08/2022/NĐ-CP ngày 10/01/2022 của Chính phủ quy định chi tiết một số điều của Luật Bảo vệ môi trường; Thông tư 07/2025/TT-BTNMT ngày 28/02/2025 của Chính phủ sửa đổi, bổ sung một số điều của Thông tư số 02/2022/TT-BTNMT ngày 10/01/2022 của Bộ trưởng Bộ Tài nguyên và Môi trường quy định chi tiết một số điều của Luật Bảo vệ môi trường; Quyết định số 895/QĐ-TTg ngày 24/8/2024 của Thủ tướng Chính phủ phê duyệt Quy hoạch lâm nghiệp quốc gia thời kỳ 2021 - 2030, tầm nhìn đến năm 2050”.</w:t>
            </w:r>
          </w:p>
        </w:tc>
        <w:tc>
          <w:tcPr>
            <w:tcW w:w="2544" w:type="pct"/>
            <w:shd w:val="clear" w:color="auto" w:fill="auto"/>
            <w:vAlign w:val="center"/>
            <w:hideMark/>
          </w:tcPr>
          <w:p w14:paraId="18BFF769" w14:textId="129701E5"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17832D3F" w14:textId="77777777" w:rsidR="009B51C6" w:rsidRPr="0060789E" w:rsidRDefault="009B51C6" w:rsidP="009B51C6">
            <w:pPr>
              <w:jc w:val="both"/>
              <w:rPr>
                <w:rFonts w:ascii="Times New Roman" w:hAnsi="Times New Roman"/>
                <w:sz w:val="24"/>
              </w:rPr>
            </w:pPr>
          </w:p>
        </w:tc>
      </w:tr>
      <w:tr w:rsidR="0060789E" w:rsidRPr="0060789E" w14:paraId="36B4A72E" w14:textId="77777777" w:rsidTr="009B51C6">
        <w:trPr>
          <w:trHeight w:val="1260"/>
        </w:trPr>
        <w:tc>
          <w:tcPr>
            <w:tcW w:w="296" w:type="pct"/>
            <w:shd w:val="clear" w:color="auto" w:fill="auto"/>
            <w:vAlign w:val="center"/>
            <w:hideMark/>
          </w:tcPr>
          <w:p w14:paraId="1D89E0E4"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4D853FCD"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Về định hướng phát triển không gian tổng thể: Đề nghị bám sát nội dung định hướng phát triển Khu Kinh tế cửa khẩu trong Quy hoạch tỉnh Lạng Sơn thời kỳ 2021-2030, tầm nhìn đến năm 2050 được Thủ tướng Chính phủ phê duyệt tại Quyết định số 236/QĐ-TTg ngày 19/3/2024.</w:t>
            </w:r>
          </w:p>
        </w:tc>
        <w:tc>
          <w:tcPr>
            <w:tcW w:w="2544" w:type="pct"/>
            <w:shd w:val="clear" w:color="auto" w:fill="auto"/>
            <w:vAlign w:val="center"/>
            <w:hideMark/>
          </w:tcPr>
          <w:p w14:paraId="0BED856D" w14:textId="46306F9B"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322453EE" w14:textId="77777777" w:rsidR="009B51C6" w:rsidRPr="0060789E" w:rsidRDefault="009B51C6" w:rsidP="009B51C6">
            <w:pPr>
              <w:jc w:val="both"/>
              <w:rPr>
                <w:rFonts w:ascii="Times New Roman" w:hAnsi="Times New Roman"/>
                <w:sz w:val="24"/>
              </w:rPr>
            </w:pPr>
          </w:p>
        </w:tc>
      </w:tr>
      <w:tr w:rsidR="0060789E" w:rsidRPr="0060789E" w14:paraId="1DC8B770" w14:textId="77777777" w:rsidTr="009B51C6">
        <w:trPr>
          <w:trHeight w:val="945"/>
        </w:trPr>
        <w:tc>
          <w:tcPr>
            <w:tcW w:w="296" w:type="pct"/>
            <w:shd w:val="clear" w:color="auto" w:fill="auto"/>
            <w:vAlign w:val="center"/>
            <w:hideMark/>
          </w:tcPr>
          <w:p w14:paraId="4B7E61C2"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4A792558" w14:textId="77777777" w:rsidR="009B51C6" w:rsidRPr="0060789E" w:rsidRDefault="009B51C6" w:rsidP="009B51C6">
            <w:pPr>
              <w:jc w:val="both"/>
              <w:rPr>
                <w:rFonts w:ascii="Times New Roman" w:hAnsi="Times New Roman"/>
                <w:sz w:val="24"/>
              </w:rPr>
            </w:pPr>
            <w:r w:rsidRPr="0060789E">
              <w:rPr>
                <w:rFonts w:ascii="Times New Roman" w:hAnsi="Times New Roman"/>
                <w:sz w:val="24"/>
              </w:rPr>
              <w:t>Đề nghị rà soát, thống nhất tên đơn vị hành chính cấp xã có liên quan đến đồ án quy hoạch theo đề án sắp xếp đơn vị hành chính (ĐVHC) cấp xã của tỉnh Lạng Sơn năm 2025 đã trình Chính phủ tại Đề án số 34/ĐA-UBND ngày 25/4/2025.</w:t>
            </w:r>
          </w:p>
        </w:tc>
        <w:tc>
          <w:tcPr>
            <w:tcW w:w="2544" w:type="pct"/>
            <w:shd w:val="clear" w:color="auto" w:fill="auto"/>
            <w:vAlign w:val="center"/>
            <w:hideMark/>
          </w:tcPr>
          <w:p w14:paraId="249A80F4" w14:textId="77777777" w:rsidR="009B51C6" w:rsidRPr="0060789E" w:rsidRDefault="009B51C6" w:rsidP="009B51C6">
            <w:pPr>
              <w:jc w:val="both"/>
              <w:rPr>
                <w:rFonts w:ascii="Times New Roman" w:hAnsi="Times New Roman"/>
                <w:sz w:val="24"/>
              </w:rPr>
            </w:pPr>
            <w:r w:rsidRPr="0060789E">
              <w:rPr>
                <w:rFonts w:ascii="Times New Roman" w:hAnsi="Times New Roman"/>
                <w:sz w:val="24"/>
              </w:rPr>
              <w:t>Tiếp thu ý kiến góp ý, đồ án bổ sung tại mục 1.4 Phạm vi, quy mô và thời hạn lập quy hoạch và mục 2.3 Hiện trạng dân số lao động</w:t>
            </w:r>
          </w:p>
        </w:tc>
        <w:tc>
          <w:tcPr>
            <w:tcW w:w="122" w:type="pct"/>
            <w:vAlign w:val="center"/>
            <w:hideMark/>
          </w:tcPr>
          <w:p w14:paraId="5651DE44" w14:textId="77777777" w:rsidR="009B51C6" w:rsidRPr="0060789E" w:rsidRDefault="009B51C6" w:rsidP="009B51C6">
            <w:pPr>
              <w:jc w:val="both"/>
              <w:rPr>
                <w:rFonts w:ascii="Times New Roman" w:hAnsi="Times New Roman"/>
                <w:sz w:val="24"/>
              </w:rPr>
            </w:pPr>
          </w:p>
        </w:tc>
      </w:tr>
      <w:tr w:rsidR="0060789E" w:rsidRPr="0060789E" w14:paraId="20078528" w14:textId="77777777" w:rsidTr="009B51C6">
        <w:trPr>
          <w:trHeight w:val="1260"/>
        </w:trPr>
        <w:tc>
          <w:tcPr>
            <w:tcW w:w="296" w:type="pct"/>
            <w:shd w:val="clear" w:color="auto" w:fill="auto"/>
            <w:vAlign w:val="center"/>
            <w:hideMark/>
          </w:tcPr>
          <w:p w14:paraId="38320A45"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2C0D6F3"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Tại mục 7.9.1 (trang 141). Phân vùng bảo vệ môi trường: Đề nghị xem xét nghiên cứu Điều 22, 23 Nghị định số 08/2022/NĐ-CP; khoản 5 Điều 1 Nghị định số 05/2025/NĐ-CP; khoản 3 Điều 10 Thông tư số 02/2022/TT-BTNMT để đề xuất đúng nội dung.</w:t>
            </w:r>
          </w:p>
        </w:tc>
        <w:tc>
          <w:tcPr>
            <w:tcW w:w="2544" w:type="pct"/>
            <w:shd w:val="clear" w:color="auto" w:fill="auto"/>
            <w:vAlign w:val="center"/>
            <w:hideMark/>
          </w:tcPr>
          <w:p w14:paraId="6B0318F8" w14:textId="4B3656BD"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70E1C320" w14:textId="77777777" w:rsidR="009B51C6" w:rsidRPr="0060789E" w:rsidRDefault="009B51C6" w:rsidP="009B51C6">
            <w:pPr>
              <w:jc w:val="both"/>
              <w:rPr>
                <w:rFonts w:ascii="Times New Roman" w:hAnsi="Times New Roman"/>
                <w:sz w:val="24"/>
              </w:rPr>
            </w:pPr>
          </w:p>
        </w:tc>
      </w:tr>
      <w:tr w:rsidR="0060789E" w:rsidRPr="0060789E" w14:paraId="288ABBB1" w14:textId="77777777" w:rsidTr="009B51C6">
        <w:trPr>
          <w:trHeight w:val="3150"/>
        </w:trPr>
        <w:tc>
          <w:tcPr>
            <w:tcW w:w="296" w:type="pct"/>
            <w:shd w:val="clear" w:color="auto" w:fill="auto"/>
            <w:vAlign w:val="center"/>
            <w:hideMark/>
          </w:tcPr>
          <w:p w14:paraId="5B8C23F9"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2A4CFC7F"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Điều chỉnh Quy hoạch chung xây dựng Khu kinh tế cửa khẩu Đồng Đăng -Lạng Sơn đề nghị cần tính toán sắp xếp tính kết nối vùng, đảm bảo tính kế thừa và phát triển hài hòa với các khu vực xung quanh; đối chiếu với chỉ tiêu quy hoạch sử dụng đất được phân bổ trong Quy hoạch tỉnh và quy hoạch các ngành có liên quan để đảm bảo sự đồng nhất (trong Báo cáo thuyết minh chưa thể hiện cơ cấu sử dụng đất sau điều chỉnh); rà soát các vị trí đã được cấp Giấy phép khai thác khoáng sản (các mỏ khoáng sản như: Mỏ Hồng Phong 1, mỏ Lũng Tém...) nhưng trước đây chưa phù hợp với quy hoạch được phê duyệt tại Quyết định số 1055/QĐ-TTg ngày 08/7/2010 của Thủ tướng Chính phủ để đảm bảo phù hợp, thống nhất với quy hoạch sử dụng đất.</w:t>
            </w:r>
          </w:p>
        </w:tc>
        <w:tc>
          <w:tcPr>
            <w:tcW w:w="2544" w:type="pct"/>
            <w:shd w:val="clear" w:color="auto" w:fill="auto"/>
            <w:vAlign w:val="center"/>
            <w:hideMark/>
          </w:tcPr>
          <w:p w14:paraId="667F6355" w14:textId="7EAA6ACC"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4012B3DB" w14:textId="77777777" w:rsidR="009B51C6" w:rsidRPr="0060789E" w:rsidRDefault="009B51C6" w:rsidP="009B51C6">
            <w:pPr>
              <w:jc w:val="both"/>
              <w:rPr>
                <w:rFonts w:ascii="Times New Roman" w:hAnsi="Times New Roman"/>
                <w:sz w:val="24"/>
              </w:rPr>
            </w:pPr>
          </w:p>
        </w:tc>
      </w:tr>
      <w:tr w:rsidR="0060789E" w:rsidRPr="0060789E" w14:paraId="67E8D7B9" w14:textId="77777777" w:rsidTr="009B51C6">
        <w:trPr>
          <w:trHeight w:val="3465"/>
        </w:trPr>
        <w:tc>
          <w:tcPr>
            <w:tcW w:w="296" w:type="pct"/>
            <w:shd w:val="clear" w:color="auto" w:fill="auto"/>
            <w:vAlign w:val="center"/>
            <w:hideMark/>
          </w:tcPr>
          <w:p w14:paraId="6D4F34B0"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2A53768"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xml:space="preserve">-     Qua rà soát các vị trí quy hoạch như: Sân golf Yên Trạch, với diện tích khoảng 306,7 ha; Cảng cạn Yên Trạch, với diện tích khoảng 66,8 ha;... đối chiếu với bản đồ Quy hoạch hệ thống rừng đặc dụng, phòng hộ, sản xuất tỉnh Lạng Sơn </w:t>
            </w:r>
            <w:r w:rsidRPr="0060789E">
              <w:rPr>
                <w:rFonts w:ascii="Times New Roman" w:hAnsi="Times New Roman"/>
                <w:i/>
                <w:iCs/>
                <w:sz w:val="24"/>
              </w:rPr>
              <w:t>(theo Quyết định số 895/QĐ-TTg ngày 24 tháng 8 năm 2024 của Thủ tướng Chính phủ phê duyệt Quy hoạch lâm nghiệp quốc gia thời kỳ 2021 - 2030, tầm nhìn đến năm 2050)</w:t>
            </w:r>
            <w:r w:rsidRPr="0060789E">
              <w:rPr>
                <w:rFonts w:ascii="Times New Roman" w:hAnsi="Times New Roman"/>
                <w:sz w:val="24"/>
              </w:rPr>
              <w:t xml:space="preserve"> thì phạm vi vị trí quy hoạch </w:t>
            </w:r>
            <w:r w:rsidRPr="0060789E">
              <w:rPr>
                <w:rFonts w:ascii="Times New Roman" w:hAnsi="Times New Roman"/>
                <w:sz w:val="24"/>
              </w:rPr>
              <w:lastRenderedPageBreak/>
              <w:t>các hạng mục trên chưa phù hợp với bản đồ Quy hoạch hệ thống rừng đặc dụng, phòng hộ, sản xuất tỉnh Lạng Sơn tại Quy hoạch Lâm nghiệp quốc gia thời kỳ 2021 - 2030, tầm nhìn đến năm 2050, cụ thể: Hạng mục Sân golf Yên Trạch có khoảng 252 ha trong quy hoạch rừng sản xuất; hạng mục Cảng cạn Yên Trạch có khoảng 3,5 ha trong quy hoạch rừng sản xuất.</w:t>
            </w:r>
          </w:p>
        </w:tc>
        <w:tc>
          <w:tcPr>
            <w:tcW w:w="2544" w:type="pct"/>
            <w:shd w:val="clear" w:color="auto" w:fill="auto"/>
            <w:vAlign w:val="center"/>
            <w:hideMark/>
          </w:tcPr>
          <w:p w14:paraId="674B40CF" w14:textId="6AD001A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Tiếp thu ý kiến góp ý, tiếp tục rà soát hoàn thiện trong các giai đoạn tiếp theo của Đồ án</w:t>
            </w:r>
          </w:p>
        </w:tc>
        <w:tc>
          <w:tcPr>
            <w:tcW w:w="122" w:type="pct"/>
            <w:vAlign w:val="center"/>
            <w:hideMark/>
          </w:tcPr>
          <w:p w14:paraId="4D022F99" w14:textId="77777777" w:rsidR="009B51C6" w:rsidRPr="0060789E" w:rsidRDefault="009B51C6" w:rsidP="009B51C6">
            <w:pPr>
              <w:jc w:val="both"/>
              <w:rPr>
                <w:rFonts w:ascii="Times New Roman" w:hAnsi="Times New Roman"/>
                <w:sz w:val="24"/>
              </w:rPr>
            </w:pPr>
          </w:p>
        </w:tc>
      </w:tr>
      <w:tr w:rsidR="0060789E" w:rsidRPr="0060789E" w14:paraId="5A31CB96" w14:textId="77777777" w:rsidTr="009B51C6">
        <w:trPr>
          <w:trHeight w:val="810"/>
        </w:trPr>
        <w:tc>
          <w:tcPr>
            <w:tcW w:w="296" w:type="pct"/>
            <w:shd w:val="clear" w:color="auto" w:fill="auto"/>
            <w:vAlign w:val="center"/>
            <w:hideMark/>
          </w:tcPr>
          <w:p w14:paraId="6AA8B78F" w14:textId="77777777" w:rsidR="009B51C6" w:rsidRPr="0060789E" w:rsidRDefault="009B51C6" w:rsidP="009B51C6">
            <w:pPr>
              <w:jc w:val="both"/>
              <w:rPr>
                <w:rFonts w:ascii="Times New Roman" w:hAnsi="Times New Roman"/>
                <w:b/>
                <w:bCs/>
                <w:sz w:val="24"/>
              </w:rPr>
            </w:pPr>
            <w:r w:rsidRPr="0060789E">
              <w:rPr>
                <w:rFonts w:ascii="Times New Roman" w:hAnsi="Times New Roman"/>
                <w:b/>
                <w:bCs/>
                <w:sz w:val="24"/>
              </w:rPr>
              <w:t>23</w:t>
            </w:r>
          </w:p>
        </w:tc>
        <w:tc>
          <w:tcPr>
            <w:tcW w:w="4581" w:type="pct"/>
            <w:gridSpan w:val="2"/>
            <w:shd w:val="clear" w:color="auto" w:fill="auto"/>
            <w:vAlign w:val="center"/>
            <w:hideMark/>
          </w:tcPr>
          <w:p w14:paraId="6596E39B" w14:textId="6D550AEA" w:rsidR="009B51C6" w:rsidRPr="0060789E" w:rsidRDefault="009B51C6" w:rsidP="009B51C6">
            <w:pPr>
              <w:jc w:val="both"/>
              <w:rPr>
                <w:rFonts w:ascii="Times New Roman" w:hAnsi="Times New Roman"/>
                <w:b/>
                <w:bCs/>
                <w:sz w:val="24"/>
              </w:rPr>
            </w:pPr>
            <w:r w:rsidRPr="0060789E">
              <w:rPr>
                <w:rFonts w:ascii="Times New Roman" w:hAnsi="Times New Roman"/>
                <w:b/>
                <w:bCs/>
                <w:sz w:val="24"/>
              </w:rPr>
              <w:t xml:space="preserve">Ngày 13 tháng 06 năm 2025, </w:t>
            </w:r>
            <w:r w:rsidR="00EE3D14">
              <w:rPr>
                <w:rFonts w:ascii="Times New Roman" w:hAnsi="Times New Roman"/>
                <w:b/>
                <w:bCs/>
                <w:sz w:val="24"/>
              </w:rPr>
              <w:t>Văn phòng</w:t>
            </w:r>
            <w:r w:rsidRPr="0060789E">
              <w:rPr>
                <w:rFonts w:ascii="Times New Roman" w:hAnsi="Times New Roman"/>
                <w:b/>
                <w:bCs/>
                <w:sz w:val="24"/>
              </w:rPr>
              <w:t xml:space="preserve">UBND tỉnh </w:t>
            </w:r>
            <w:r w:rsidR="00EE3D14">
              <w:rPr>
                <w:rFonts w:ascii="Times New Roman" w:hAnsi="Times New Roman"/>
                <w:b/>
                <w:bCs/>
                <w:sz w:val="24"/>
              </w:rPr>
              <w:t xml:space="preserve">ban hành Thông báo </w:t>
            </w:r>
            <w:r w:rsidRPr="0060789E">
              <w:rPr>
                <w:rFonts w:ascii="Times New Roman" w:hAnsi="Times New Roman"/>
                <w:b/>
                <w:bCs/>
                <w:sz w:val="24"/>
              </w:rPr>
              <w:t>số 80/TP-VP</w:t>
            </w:r>
            <w:r w:rsidR="009F1D4F">
              <w:rPr>
                <w:rFonts w:ascii="Times New Roman" w:hAnsi="Times New Roman"/>
                <w:b/>
                <w:bCs/>
                <w:sz w:val="24"/>
              </w:rPr>
              <w:t xml:space="preserve"> về </w:t>
            </w:r>
            <w:r w:rsidRPr="0060789E">
              <w:rPr>
                <w:rFonts w:ascii="Times New Roman" w:hAnsi="Times New Roman"/>
                <w:b/>
                <w:bCs/>
                <w:sz w:val="24"/>
              </w:rPr>
              <w:t>Kết luận của đồng chí Hồ Tiến Thiệu, Chủ tịch UBND tỉnh tại cuộc họp xem xét phương án Điều chỉnh Quy hoạch chung xây dựng Khu kinh tế cửa khẩu Đồng Đăng - Lạng Sơn, tỉnh Lạng Sơn đến năm 2045</w:t>
            </w:r>
          </w:p>
        </w:tc>
        <w:tc>
          <w:tcPr>
            <w:tcW w:w="122" w:type="pct"/>
            <w:vAlign w:val="center"/>
            <w:hideMark/>
          </w:tcPr>
          <w:p w14:paraId="68A69868" w14:textId="77777777" w:rsidR="009B51C6" w:rsidRPr="0060789E" w:rsidRDefault="009B51C6" w:rsidP="009B51C6">
            <w:pPr>
              <w:jc w:val="both"/>
              <w:rPr>
                <w:rFonts w:ascii="Times New Roman" w:hAnsi="Times New Roman"/>
                <w:sz w:val="24"/>
              </w:rPr>
            </w:pPr>
          </w:p>
        </w:tc>
      </w:tr>
      <w:tr w:rsidR="0060789E" w:rsidRPr="0060789E" w14:paraId="613C5A4B" w14:textId="77777777" w:rsidTr="009B51C6">
        <w:trPr>
          <w:trHeight w:val="5025"/>
        </w:trPr>
        <w:tc>
          <w:tcPr>
            <w:tcW w:w="296" w:type="pct"/>
            <w:shd w:val="clear" w:color="auto" w:fill="auto"/>
            <w:vAlign w:val="center"/>
            <w:hideMark/>
          </w:tcPr>
          <w:p w14:paraId="435C125B"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E39173B" w14:textId="77777777" w:rsidR="009B51C6" w:rsidRPr="0060789E" w:rsidRDefault="009B51C6" w:rsidP="009B51C6">
            <w:pPr>
              <w:jc w:val="both"/>
              <w:rPr>
                <w:rFonts w:ascii="Times New Roman" w:hAnsi="Times New Roman"/>
                <w:sz w:val="24"/>
              </w:rPr>
            </w:pPr>
            <w:r w:rsidRPr="0060789E">
              <w:rPr>
                <w:rFonts w:ascii="Times New Roman" w:hAnsi="Times New Roman"/>
                <w:sz w:val="24"/>
              </w:rPr>
              <w:t>UBND tỉnh ghi nhận sự tích cực, chủ động của Ban Quản lý Khu KTCK Đồng Đăng - Lạng Sơn và đơn vị tư vấn trong việc phối hợp với các sở, ngành liên quan, UBND các huyện: Văn Lãng, Cao Lộc và thành phố Lạng Sơn tổ chức lập, hoàn thành hồ sơ Điều chỉnh Quy hoạch chung xây dựng Khu KTCK Đồng Đăng - Lạng Sơn đến năm 2045. Hồ sơ quy hoạch đã được xây dựng bám sát theo Nhiệm vụ quy hoạch được Thủ tướng Chính phủ phê duyệt tại Quyết định số 1009/QĐ-TTg ngày 19/9/2024; quy trình, thủ tục lập quy hoạch thực hiện đúng quy định hiện hành. Nội dung đồ án cơ bản đáp ứng yêu cầu, phù hợp với các định hướng quy hoạch ngành quốc gia, Quy hoạch vùng Trung du và miền núi phía Bắc và Quy hoạch tỉnh Lạng Sơn. Tuy nhiên, tiến độ lập điều chỉnh quy hoạch còn chậm, trong khi việc hoàn thành sớm là hết sức cần thiết, nhằm làm cơ sở định hướng, dẫn dắt triển khai các dự án đầu tư công, thu hút các dự án đầu tư ngoài ngân sách nhà nước, đáp ứng yêu cầu phát triển trong giai đoạn mới.</w:t>
            </w:r>
          </w:p>
        </w:tc>
        <w:tc>
          <w:tcPr>
            <w:tcW w:w="2544" w:type="pct"/>
            <w:shd w:val="clear" w:color="auto" w:fill="auto"/>
            <w:vAlign w:val="center"/>
            <w:hideMark/>
          </w:tcPr>
          <w:p w14:paraId="2F3D1B09"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122" w:type="pct"/>
            <w:vAlign w:val="center"/>
            <w:hideMark/>
          </w:tcPr>
          <w:p w14:paraId="5642F1A0" w14:textId="77777777" w:rsidR="009B51C6" w:rsidRPr="0060789E" w:rsidRDefault="009B51C6" w:rsidP="009B51C6">
            <w:pPr>
              <w:jc w:val="both"/>
              <w:rPr>
                <w:rFonts w:ascii="Times New Roman" w:hAnsi="Times New Roman"/>
                <w:sz w:val="24"/>
              </w:rPr>
            </w:pPr>
          </w:p>
        </w:tc>
      </w:tr>
      <w:tr w:rsidR="0060789E" w:rsidRPr="0060789E" w14:paraId="2CCBDB00" w14:textId="77777777" w:rsidTr="009B51C6">
        <w:trPr>
          <w:trHeight w:val="2835"/>
        </w:trPr>
        <w:tc>
          <w:tcPr>
            <w:tcW w:w="296" w:type="pct"/>
            <w:shd w:val="clear" w:color="auto" w:fill="auto"/>
            <w:vAlign w:val="center"/>
            <w:hideMark/>
          </w:tcPr>
          <w:p w14:paraId="6360E0E9"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16A1398B" w14:textId="77777777" w:rsidR="009B51C6" w:rsidRPr="0060789E" w:rsidRDefault="009B51C6" w:rsidP="009B51C6">
            <w:pPr>
              <w:jc w:val="both"/>
              <w:rPr>
                <w:rFonts w:ascii="Times New Roman" w:hAnsi="Times New Roman"/>
                <w:sz w:val="24"/>
              </w:rPr>
            </w:pPr>
            <w:r w:rsidRPr="0060789E">
              <w:rPr>
                <w:rFonts w:ascii="Times New Roman" w:hAnsi="Times New Roman"/>
                <w:sz w:val="24"/>
              </w:rPr>
              <w:t>Xác định quy hoạch phải đi trước một bước, giữ vai trò định hướng và dẫn dắt quá trình phát triển, việc điều chỉnh Quy hoạch chung xây dựng Khu KTCK Đồng Đăng - Lạng Sơn có ý nghĩa đặc biệt quan trọng. Đây là cơ sở pháp lý quan trọng để quản lý phát triển không gian, sử dụng và khai thác hiệu quả tiềm năng, lợi thế, nguồn lực đất đai; thu hút đầu tư; triển khai các chương trình, dự án trọng điểm; thúc đẩy phát triển kinh tế - xã hội theo hướng bền vững. Do đó, công tác lập quy hoạch cần được triển khai một cách nghiêm túc, bài bản, khoa học, huy động đầy đủ công sức và trí tuệ để xây dựng một đồ án chất lượng cao, đồng bộ, khả thi, đáp ứng yêu cầu phát triển trước mắt và lâu dài.</w:t>
            </w:r>
          </w:p>
        </w:tc>
        <w:tc>
          <w:tcPr>
            <w:tcW w:w="2544" w:type="pct"/>
            <w:shd w:val="clear" w:color="auto" w:fill="auto"/>
            <w:vAlign w:val="center"/>
            <w:hideMark/>
          </w:tcPr>
          <w:p w14:paraId="42293661"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122" w:type="pct"/>
            <w:vAlign w:val="center"/>
            <w:hideMark/>
          </w:tcPr>
          <w:p w14:paraId="4217F982" w14:textId="77777777" w:rsidR="009B51C6" w:rsidRPr="0060789E" w:rsidRDefault="009B51C6" w:rsidP="009B51C6">
            <w:pPr>
              <w:jc w:val="both"/>
              <w:rPr>
                <w:rFonts w:ascii="Times New Roman" w:hAnsi="Times New Roman"/>
                <w:sz w:val="24"/>
              </w:rPr>
            </w:pPr>
          </w:p>
        </w:tc>
      </w:tr>
      <w:tr w:rsidR="0060789E" w:rsidRPr="0060789E" w14:paraId="113F939A" w14:textId="77777777" w:rsidTr="009B51C6">
        <w:trPr>
          <w:trHeight w:val="1260"/>
        </w:trPr>
        <w:tc>
          <w:tcPr>
            <w:tcW w:w="296" w:type="pct"/>
            <w:shd w:val="clear" w:color="auto" w:fill="auto"/>
            <w:vAlign w:val="center"/>
            <w:hideMark/>
          </w:tcPr>
          <w:p w14:paraId="239D629F"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7DD3C8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xml:space="preserve">1.   Tiếp thu đầy đủ các ý kiến góp ý hợp lý tại cuộc họp và các văn bản góp ý của các sở, ban, ngành tại các cuộc tham vấn khác </w:t>
            </w:r>
            <w:r w:rsidRPr="0060789E">
              <w:rPr>
                <w:rFonts w:ascii="Times New Roman" w:hAnsi="Times New Roman"/>
                <w:i/>
                <w:iCs/>
                <w:sz w:val="24"/>
              </w:rPr>
              <w:t>(lưu ý tổng hợp đầy đủ ý kiến của tổ chức, cá nhân, cộng đồng dân cư tại khu vực quy hoạch và ý kiến tiếp thu giải trình theo quy định).</w:t>
            </w:r>
          </w:p>
        </w:tc>
        <w:tc>
          <w:tcPr>
            <w:tcW w:w="2544" w:type="pct"/>
            <w:shd w:val="clear" w:color="auto" w:fill="auto"/>
            <w:vAlign w:val="center"/>
            <w:hideMark/>
          </w:tcPr>
          <w:p w14:paraId="2D6743C2" w14:textId="48DC5316"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6D9F3EF8" w14:textId="77777777" w:rsidR="009B51C6" w:rsidRPr="0060789E" w:rsidRDefault="009B51C6" w:rsidP="009B51C6">
            <w:pPr>
              <w:jc w:val="both"/>
              <w:rPr>
                <w:rFonts w:ascii="Times New Roman" w:hAnsi="Times New Roman"/>
                <w:sz w:val="24"/>
              </w:rPr>
            </w:pPr>
          </w:p>
        </w:tc>
      </w:tr>
      <w:tr w:rsidR="0060789E" w:rsidRPr="0060789E" w14:paraId="6976C211" w14:textId="77777777" w:rsidTr="009B51C6">
        <w:trPr>
          <w:trHeight w:val="945"/>
        </w:trPr>
        <w:tc>
          <w:tcPr>
            <w:tcW w:w="296" w:type="pct"/>
            <w:shd w:val="clear" w:color="auto" w:fill="auto"/>
            <w:vAlign w:val="center"/>
            <w:hideMark/>
          </w:tcPr>
          <w:p w14:paraId="4F0E36D0"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F59A86B" w14:textId="77777777" w:rsidR="009B51C6" w:rsidRPr="0060789E" w:rsidRDefault="009B51C6" w:rsidP="009B51C6">
            <w:pPr>
              <w:jc w:val="both"/>
              <w:rPr>
                <w:rFonts w:ascii="Times New Roman" w:hAnsi="Times New Roman"/>
                <w:sz w:val="24"/>
              </w:rPr>
            </w:pPr>
            <w:r w:rsidRPr="0060789E">
              <w:rPr>
                <w:rFonts w:ascii="Times New Roman" w:hAnsi="Times New Roman"/>
                <w:sz w:val="24"/>
              </w:rPr>
              <w:t>2.  Tiếp tục rà soát, bổ sung cập nhật các văn bản quy phạm pháp luật, các chủ trương, định hướng của cấp có thẩm quyền liên quan đến Khu KTCK để đảm bảo đồng bộ, thống nhất.</w:t>
            </w:r>
          </w:p>
        </w:tc>
        <w:tc>
          <w:tcPr>
            <w:tcW w:w="2544" w:type="pct"/>
            <w:shd w:val="clear" w:color="auto" w:fill="auto"/>
            <w:vAlign w:val="center"/>
            <w:hideMark/>
          </w:tcPr>
          <w:p w14:paraId="5D9F0F6C" w14:textId="476C50BA"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3A1F9A7F" w14:textId="77777777" w:rsidR="009B51C6" w:rsidRPr="0060789E" w:rsidRDefault="009B51C6" w:rsidP="009B51C6">
            <w:pPr>
              <w:jc w:val="both"/>
              <w:rPr>
                <w:rFonts w:ascii="Times New Roman" w:hAnsi="Times New Roman"/>
                <w:sz w:val="24"/>
              </w:rPr>
            </w:pPr>
          </w:p>
        </w:tc>
      </w:tr>
      <w:tr w:rsidR="0060789E" w:rsidRPr="0060789E" w14:paraId="3A8034AF" w14:textId="77777777" w:rsidTr="009B51C6">
        <w:trPr>
          <w:trHeight w:val="2415"/>
        </w:trPr>
        <w:tc>
          <w:tcPr>
            <w:tcW w:w="296" w:type="pct"/>
            <w:shd w:val="clear" w:color="auto" w:fill="auto"/>
            <w:vAlign w:val="center"/>
            <w:hideMark/>
          </w:tcPr>
          <w:p w14:paraId="0BFFEE68"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7469B24B" w14:textId="77777777" w:rsidR="009B51C6" w:rsidRPr="0060789E" w:rsidRDefault="009B51C6" w:rsidP="009B51C6">
            <w:pPr>
              <w:jc w:val="both"/>
              <w:rPr>
                <w:rFonts w:ascii="Times New Roman" w:hAnsi="Times New Roman"/>
                <w:sz w:val="24"/>
              </w:rPr>
            </w:pPr>
            <w:r w:rsidRPr="0060789E">
              <w:rPr>
                <w:rFonts w:ascii="Times New Roman" w:hAnsi="Times New Roman"/>
                <w:sz w:val="24"/>
              </w:rPr>
              <w:t>3.   Rà soát các định hướng lớn liên quan đến Khu KTCK Đồng Đăng - Lạng Sơn tại các Nghị quyết của Đảng, Quốc hội, Chính phủ; Quy hoạch tổng thể quốc gia, Quy hoạch ngành quốc gia; Quy hoạch vùng Trung du và miền núi phía Bắc; Quy hoạch tỉnh Lạng Sơn, các quy hoạch đô thị để đảm bảo tính thống nhất, đồng bộ. Đặc biệt quy hoạch Khu KTCK phải gắn liền với quy hoạch quốc phòng, an ninh.</w:t>
            </w:r>
          </w:p>
        </w:tc>
        <w:tc>
          <w:tcPr>
            <w:tcW w:w="2544" w:type="pct"/>
            <w:shd w:val="clear" w:color="auto" w:fill="auto"/>
            <w:vAlign w:val="center"/>
            <w:hideMark/>
          </w:tcPr>
          <w:p w14:paraId="15E9CF06" w14:textId="2161D254"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45B7E2AF" w14:textId="77777777" w:rsidR="009B51C6" w:rsidRPr="0060789E" w:rsidRDefault="009B51C6" w:rsidP="009B51C6">
            <w:pPr>
              <w:jc w:val="both"/>
              <w:rPr>
                <w:rFonts w:ascii="Times New Roman" w:hAnsi="Times New Roman"/>
                <w:sz w:val="24"/>
              </w:rPr>
            </w:pPr>
          </w:p>
        </w:tc>
      </w:tr>
      <w:tr w:rsidR="0060789E" w:rsidRPr="0060789E" w14:paraId="5E2B3210" w14:textId="77777777" w:rsidTr="009B51C6">
        <w:trPr>
          <w:trHeight w:val="1890"/>
        </w:trPr>
        <w:tc>
          <w:tcPr>
            <w:tcW w:w="296" w:type="pct"/>
            <w:shd w:val="clear" w:color="auto" w:fill="auto"/>
            <w:vAlign w:val="center"/>
            <w:hideMark/>
          </w:tcPr>
          <w:p w14:paraId="6371E0A2"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22C3967F" w14:textId="77777777" w:rsidR="009B51C6" w:rsidRPr="0060789E" w:rsidRDefault="009B51C6" w:rsidP="009B51C6">
            <w:pPr>
              <w:jc w:val="both"/>
              <w:rPr>
                <w:rFonts w:ascii="Times New Roman" w:hAnsi="Times New Roman"/>
                <w:sz w:val="24"/>
              </w:rPr>
            </w:pPr>
            <w:r w:rsidRPr="0060789E">
              <w:rPr>
                <w:rFonts w:ascii="Times New Roman" w:hAnsi="Times New Roman"/>
                <w:sz w:val="24"/>
              </w:rPr>
              <w:t>4.  Cập nhật đầy đủ thông tin về các đơn vị hành chính cấp xã theo Đề án sắp xếp đơn vị hành chính đã được cấp có thẩm quyền phê duyệt; đồng thời rà soát, điều chỉnh và hoàn thiện nội dung quy hoạch không gian phát triển, hệ thống hạ tầng kỹ thuật, hạ tầng xã hội, sử dụng đất và các nội dung khác liên quan đến cấp xã mới, bảo đảm phù hợp với hiện trạng quản lý, tình hình thực tế và định hướng phát triển của khu vực.</w:t>
            </w:r>
          </w:p>
        </w:tc>
        <w:tc>
          <w:tcPr>
            <w:tcW w:w="2544" w:type="pct"/>
            <w:shd w:val="clear" w:color="auto" w:fill="auto"/>
            <w:vAlign w:val="center"/>
            <w:hideMark/>
          </w:tcPr>
          <w:p w14:paraId="44715257" w14:textId="40CEA36D"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4A70A307" w14:textId="77777777" w:rsidR="009B51C6" w:rsidRPr="0060789E" w:rsidRDefault="009B51C6" w:rsidP="009B51C6">
            <w:pPr>
              <w:jc w:val="both"/>
              <w:rPr>
                <w:rFonts w:ascii="Times New Roman" w:hAnsi="Times New Roman"/>
                <w:sz w:val="24"/>
              </w:rPr>
            </w:pPr>
          </w:p>
        </w:tc>
      </w:tr>
      <w:tr w:rsidR="0060789E" w:rsidRPr="0060789E" w14:paraId="1DB642E9" w14:textId="77777777" w:rsidTr="009B51C6">
        <w:trPr>
          <w:trHeight w:val="2520"/>
        </w:trPr>
        <w:tc>
          <w:tcPr>
            <w:tcW w:w="296" w:type="pct"/>
            <w:shd w:val="clear" w:color="auto" w:fill="auto"/>
            <w:vAlign w:val="center"/>
            <w:hideMark/>
          </w:tcPr>
          <w:p w14:paraId="3A2C6695"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546822A4" w14:textId="77777777" w:rsidR="009B51C6" w:rsidRPr="0060789E" w:rsidRDefault="009B51C6" w:rsidP="009B51C6">
            <w:pPr>
              <w:jc w:val="both"/>
              <w:rPr>
                <w:rFonts w:ascii="Times New Roman" w:hAnsi="Times New Roman"/>
                <w:sz w:val="24"/>
              </w:rPr>
            </w:pPr>
            <w:r w:rsidRPr="0060789E">
              <w:rPr>
                <w:rFonts w:ascii="Times New Roman" w:hAnsi="Times New Roman"/>
                <w:sz w:val="24"/>
              </w:rPr>
              <w:t>5.   Nghiên cứu, định hướng mở rộng phạm vi Khu KTCK đến khu vực cửa khẩu Chi Ma sẽ được nâng cấp lên cửa khẩu quốc tế theo Quy hoạch hệ thống cửa khẩu trên tuyến biên giới đất liền Việt Nam - Trung Quốc thời kỳ 2021 - 2030, tầm nhìn đến năm 2050. Việc mở rộng bảo đảm có không gian phát triển, phù hợp với hành lang kinh tế phía Đông theo Quy hoạch tỉnh, kết nối với tỉnh Quảng Ninh và Khu kinh tế Vân Đồn, bởi đây là khu vực còn nhiều dư địa phát triển; đồng thời làm cơ sở để tỉnh báo cáo cấp có thẩm quyền xem xét việc mở rộng phạm vi Khu KTCK trong thời gian tới.</w:t>
            </w:r>
          </w:p>
        </w:tc>
        <w:tc>
          <w:tcPr>
            <w:tcW w:w="2544" w:type="pct"/>
            <w:shd w:val="clear" w:color="auto" w:fill="auto"/>
            <w:vAlign w:val="center"/>
            <w:hideMark/>
          </w:tcPr>
          <w:p w14:paraId="3A05D67A" w14:textId="52606E4E"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0D01EB8D" w14:textId="77777777" w:rsidR="009B51C6" w:rsidRPr="0060789E" w:rsidRDefault="009B51C6" w:rsidP="009B51C6">
            <w:pPr>
              <w:jc w:val="both"/>
              <w:rPr>
                <w:rFonts w:ascii="Times New Roman" w:hAnsi="Times New Roman"/>
                <w:sz w:val="24"/>
              </w:rPr>
            </w:pPr>
          </w:p>
        </w:tc>
      </w:tr>
      <w:tr w:rsidR="0060789E" w:rsidRPr="0060789E" w14:paraId="2CC253BA" w14:textId="77777777" w:rsidTr="009B51C6">
        <w:trPr>
          <w:trHeight w:val="3630"/>
        </w:trPr>
        <w:tc>
          <w:tcPr>
            <w:tcW w:w="296" w:type="pct"/>
            <w:shd w:val="clear" w:color="auto" w:fill="auto"/>
            <w:vAlign w:val="center"/>
            <w:hideMark/>
          </w:tcPr>
          <w:p w14:paraId="7431B171"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1714339"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xml:space="preserve">6.   Bổ sung phân tích, đánh giá mối liên hệ quốc tế của Khu KTCK Đồng Đăng - Lạng Sơn trong bối cảnh vùng biên giới Việt Nam - Trung Quốc; làm rõ xu hướng phát triển, kết nối giao thương giữa Trung Quốc với các nước Đông Nam Á; nghiên cứu quan hệ đối ngoại với các trung tâm kinh tế lớn của tỉnh Quảng Tây (Trung Quốc); phân tích mối liên kết giữa Khu KTCK Đồng Đăng - Lạng Sơn với các khu KTCK khác trên tuyến biên giới Việt - Trung, nhằm có cơ sở đánh giá toàn diện, nâng cao tính kết nối quốc tế và đảm bảo tính khả thi trong tổ chức thực hiện quy hoạch. Đề nghị Ban Quản lý chủ trì, phối hợp với đơn vị tư vấn và các cơ quan có liên quan bổ sung, cập nhật đầy đủ thông tin, xu hướng phát triển từ phía Trung </w:t>
            </w:r>
            <w:r w:rsidRPr="0060789E">
              <w:rPr>
                <w:rFonts w:ascii="Times New Roman" w:hAnsi="Times New Roman"/>
                <w:sz w:val="24"/>
              </w:rPr>
              <w:lastRenderedPageBreak/>
              <w:t>Quốc để xây dựng quy hoạch có tính tương thích, kết nối với phía bạn.</w:t>
            </w:r>
          </w:p>
        </w:tc>
        <w:tc>
          <w:tcPr>
            <w:tcW w:w="2544" w:type="pct"/>
            <w:shd w:val="clear" w:color="auto" w:fill="auto"/>
            <w:vAlign w:val="center"/>
            <w:hideMark/>
          </w:tcPr>
          <w:p w14:paraId="40CE8A25" w14:textId="6453D3DF"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Tiếp thu ý kiến góp ý và đã bổ sung vào Mục 3.1. Bối cảnh. Trong có có các tiểu mục:</w:t>
            </w:r>
          </w:p>
          <w:p w14:paraId="4B9DB480" w14:textId="7C227B9F" w:rsidR="009B51C6" w:rsidRPr="0060789E" w:rsidRDefault="009B51C6" w:rsidP="009B51C6">
            <w:pPr>
              <w:pStyle w:val="ListParagraph"/>
              <w:numPr>
                <w:ilvl w:val="0"/>
                <w:numId w:val="22"/>
              </w:numPr>
              <w:jc w:val="both"/>
              <w:rPr>
                <w:rFonts w:ascii="Times New Roman" w:hAnsi="Times New Roman"/>
                <w:sz w:val="24"/>
              </w:rPr>
            </w:pPr>
            <w:r w:rsidRPr="0060789E">
              <w:rPr>
                <w:rFonts w:ascii="Times New Roman" w:hAnsi="Times New Roman"/>
                <w:sz w:val="24"/>
              </w:rPr>
              <w:t>Vị thế của Việt Nam trong dòng chảy th</w:t>
            </w:r>
            <w:r w:rsidRPr="0060789E">
              <w:rPr>
                <w:rFonts w:ascii="Times New Roman" w:hAnsi="Times New Roman" w:hint="eastAsia"/>
                <w:sz w:val="24"/>
              </w:rPr>
              <w:t>ươ</w:t>
            </w:r>
            <w:r w:rsidRPr="0060789E">
              <w:rPr>
                <w:rFonts w:ascii="Times New Roman" w:hAnsi="Times New Roman"/>
                <w:sz w:val="24"/>
              </w:rPr>
              <w:t>ng mại - dịch vụ - tài chính - kinh tế toàn cầu</w:t>
            </w:r>
          </w:p>
          <w:p w14:paraId="3F13E9D8" w14:textId="77777777" w:rsidR="009B51C6" w:rsidRPr="0060789E" w:rsidRDefault="009B51C6" w:rsidP="009B51C6">
            <w:pPr>
              <w:pStyle w:val="ListParagraph"/>
              <w:numPr>
                <w:ilvl w:val="0"/>
                <w:numId w:val="22"/>
              </w:numPr>
              <w:jc w:val="both"/>
              <w:rPr>
                <w:rFonts w:ascii="Times New Roman" w:hAnsi="Times New Roman"/>
                <w:sz w:val="24"/>
              </w:rPr>
            </w:pPr>
            <w:r w:rsidRPr="0060789E">
              <w:rPr>
                <w:rFonts w:ascii="Times New Roman" w:hAnsi="Times New Roman"/>
                <w:sz w:val="24"/>
              </w:rPr>
              <w:t xml:space="preserve">Hệ thống vận chuyển </w:t>
            </w:r>
            <w:r w:rsidRPr="0060789E">
              <w:rPr>
                <w:rFonts w:ascii="Times New Roman" w:hAnsi="Times New Roman" w:hint="eastAsia"/>
                <w:sz w:val="24"/>
              </w:rPr>
              <w:t>đư</w:t>
            </w:r>
            <w:r w:rsidRPr="0060789E">
              <w:rPr>
                <w:rFonts w:ascii="Times New Roman" w:hAnsi="Times New Roman"/>
                <w:sz w:val="24"/>
              </w:rPr>
              <w:t>ờng sắt Á - Âu</w:t>
            </w:r>
          </w:p>
          <w:p w14:paraId="530C3CDC" w14:textId="77777777" w:rsidR="009B51C6" w:rsidRPr="0060789E" w:rsidRDefault="009B51C6" w:rsidP="009B51C6">
            <w:pPr>
              <w:pStyle w:val="ListParagraph"/>
              <w:numPr>
                <w:ilvl w:val="0"/>
                <w:numId w:val="22"/>
              </w:numPr>
              <w:jc w:val="both"/>
              <w:rPr>
                <w:rFonts w:ascii="Times New Roman" w:hAnsi="Times New Roman"/>
                <w:sz w:val="24"/>
              </w:rPr>
            </w:pPr>
            <w:r w:rsidRPr="0060789E">
              <w:rPr>
                <w:rFonts w:ascii="Times New Roman" w:hAnsi="Times New Roman"/>
                <w:sz w:val="24"/>
              </w:rPr>
              <w:t xml:space="preserve">Tuyến vận tải </w:t>
            </w:r>
            <w:r w:rsidRPr="0060789E">
              <w:rPr>
                <w:rFonts w:ascii="Times New Roman" w:hAnsi="Times New Roman" w:hint="eastAsia"/>
                <w:sz w:val="24"/>
              </w:rPr>
              <w:t>đư</w:t>
            </w:r>
            <w:r w:rsidRPr="0060789E">
              <w:rPr>
                <w:rFonts w:ascii="Times New Roman" w:hAnsi="Times New Roman"/>
                <w:sz w:val="24"/>
              </w:rPr>
              <w:t>ờng biển của Khu tự trị Quảng Tây (Trung Quốc) qua cảng biển Hải Phòng</w:t>
            </w:r>
          </w:p>
          <w:p w14:paraId="612CAF42" w14:textId="6D4504F4" w:rsidR="009B51C6" w:rsidRPr="0060789E" w:rsidRDefault="009B51C6" w:rsidP="009B51C6">
            <w:pPr>
              <w:pStyle w:val="ListParagraph"/>
              <w:numPr>
                <w:ilvl w:val="0"/>
                <w:numId w:val="22"/>
              </w:numPr>
              <w:jc w:val="both"/>
              <w:rPr>
                <w:rFonts w:ascii="Times New Roman" w:hAnsi="Times New Roman"/>
                <w:sz w:val="24"/>
              </w:rPr>
            </w:pPr>
            <w:r w:rsidRPr="0060789E">
              <w:rPr>
                <w:rFonts w:ascii="Times New Roman" w:hAnsi="Times New Roman"/>
                <w:sz w:val="24"/>
              </w:rPr>
              <w:t>Khái quát chính sách phát triển kinh tế của chính quyền Khu Tự trị dân tộc Choang Quảng Tây</w:t>
            </w:r>
          </w:p>
        </w:tc>
        <w:tc>
          <w:tcPr>
            <w:tcW w:w="122" w:type="pct"/>
            <w:vAlign w:val="center"/>
            <w:hideMark/>
          </w:tcPr>
          <w:p w14:paraId="0A4C50BF" w14:textId="77777777" w:rsidR="009B51C6" w:rsidRPr="0060789E" w:rsidRDefault="009B51C6" w:rsidP="009B51C6">
            <w:pPr>
              <w:jc w:val="both"/>
              <w:rPr>
                <w:rFonts w:ascii="Times New Roman" w:hAnsi="Times New Roman"/>
                <w:sz w:val="24"/>
              </w:rPr>
            </w:pPr>
          </w:p>
        </w:tc>
      </w:tr>
      <w:tr w:rsidR="0060789E" w:rsidRPr="0060789E" w14:paraId="3C70FC80" w14:textId="77777777" w:rsidTr="009B51C6">
        <w:trPr>
          <w:trHeight w:val="1575"/>
        </w:trPr>
        <w:tc>
          <w:tcPr>
            <w:tcW w:w="296" w:type="pct"/>
            <w:shd w:val="clear" w:color="auto" w:fill="auto"/>
            <w:vAlign w:val="center"/>
            <w:hideMark/>
          </w:tcPr>
          <w:p w14:paraId="3612E415"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0DC4C77C" w14:textId="77777777" w:rsidR="009B51C6" w:rsidRPr="0060789E" w:rsidRDefault="009B51C6" w:rsidP="009B51C6">
            <w:pPr>
              <w:jc w:val="both"/>
              <w:rPr>
                <w:rFonts w:ascii="Times New Roman" w:hAnsi="Times New Roman"/>
                <w:sz w:val="24"/>
              </w:rPr>
            </w:pPr>
            <w:r w:rsidRPr="0060789E">
              <w:rPr>
                <w:rFonts w:ascii="Times New Roman" w:hAnsi="Times New Roman"/>
                <w:sz w:val="24"/>
              </w:rPr>
              <w:t>7.  Rà soát, bổ sung đầy đủ thành phần hồ sơ theo quy định; lập bảng biểu so sánh các nội dung điều chỉnh một cách khoa học, phục vụ công tác theo dõi, đánh giá; chỉnh sửa nội dung thuyết minh quy hoạch, dự thảo Tờ trình, Quyết định phê duyệt của Thủ tướng Chính phủ, đảm bảo các số liệu thống nhất, chính xác, đúng quy định hiện hành.</w:t>
            </w:r>
          </w:p>
        </w:tc>
        <w:tc>
          <w:tcPr>
            <w:tcW w:w="2544" w:type="pct"/>
            <w:shd w:val="clear" w:color="auto" w:fill="auto"/>
            <w:vAlign w:val="center"/>
            <w:hideMark/>
          </w:tcPr>
          <w:p w14:paraId="512588F5" w14:textId="6A74AF50"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2803FF97" w14:textId="77777777" w:rsidR="009B51C6" w:rsidRPr="0060789E" w:rsidRDefault="009B51C6" w:rsidP="009B51C6">
            <w:pPr>
              <w:jc w:val="both"/>
              <w:rPr>
                <w:rFonts w:ascii="Times New Roman" w:hAnsi="Times New Roman"/>
                <w:sz w:val="24"/>
              </w:rPr>
            </w:pPr>
          </w:p>
        </w:tc>
      </w:tr>
      <w:tr w:rsidR="0060789E" w:rsidRPr="0060789E" w14:paraId="7BE9633D" w14:textId="77777777" w:rsidTr="009B51C6">
        <w:trPr>
          <w:trHeight w:val="315"/>
        </w:trPr>
        <w:tc>
          <w:tcPr>
            <w:tcW w:w="296" w:type="pct"/>
            <w:shd w:val="clear" w:color="auto" w:fill="auto"/>
            <w:vAlign w:val="center"/>
            <w:hideMark/>
          </w:tcPr>
          <w:p w14:paraId="5593A0A0"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1B860A12" w14:textId="77777777" w:rsidR="009B51C6" w:rsidRPr="0060789E" w:rsidRDefault="009B51C6" w:rsidP="009B51C6">
            <w:pPr>
              <w:jc w:val="both"/>
              <w:rPr>
                <w:rFonts w:ascii="Times New Roman" w:hAnsi="Times New Roman"/>
                <w:sz w:val="24"/>
              </w:rPr>
            </w:pPr>
            <w:r w:rsidRPr="0060789E">
              <w:rPr>
                <w:rFonts w:ascii="Times New Roman" w:hAnsi="Times New Roman"/>
                <w:sz w:val="24"/>
              </w:rPr>
              <w:t>8. Về các nội dung xin ý kiến chỉ đạo, định hướng của UBND tỉnh:</w:t>
            </w:r>
          </w:p>
        </w:tc>
        <w:tc>
          <w:tcPr>
            <w:tcW w:w="2544" w:type="pct"/>
            <w:shd w:val="clear" w:color="auto" w:fill="auto"/>
            <w:vAlign w:val="center"/>
            <w:hideMark/>
          </w:tcPr>
          <w:p w14:paraId="003D1641"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122" w:type="pct"/>
            <w:vAlign w:val="center"/>
            <w:hideMark/>
          </w:tcPr>
          <w:p w14:paraId="428B7A8E" w14:textId="77777777" w:rsidR="009B51C6" w:rsidRPr="0060789E" w:rsidRDefault="009B51C6" w:rsidP="009B51C6">
            <w:pPr>
              <w:jc w:val="both"/>
              <w:rPr>
                <w:rFonts w:ascii="Times New Roman" w:hAnsi="Times New Roman"/>
                <w:sz w:val="24"/>
              </w:rPr>
            </w:pPr>
          </w:p>
        </w:tc>
      </w:tr>
      <w:tr w:rsidR="0060789E" w:rsidRPr="0060789E" w14:paraId="0F479061" w14:textId="77777777" w:rsidTr="009B51C6">
        <w:trPr>
          <w:trHeight w:val="3345"/>
        </w:trPr>
        <w:tc>
          <w:tcPr>
            <w:tcW w:w="296" w:type="pct"/>
            <w:shd w:val="clear" w:color="auto" w:fill="auto"/>
            <w:vAlign w:val="center"/>
            <w:hideMark/>
          </w:tcPr>
          <w:p w14:paraId="43911897"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30693565"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Về dự báo phương án phát triển kinh tế: lựa chọn phương án 3 làm phương án phát triển, bảo đảm tính đột phá cho Khu kinh tế và phù hợp với Kết luận số 123-KL/TW, ngày 24/01/2025 của Ban Chấp hành Trung ương Đảng về Đề án bổ sung phát triển kinh tế - xã hội năm 2025 với mục tiêu tăng trưởng đạt 8% trở lên và hướng đến mức tăng trưởng hai con số trong các năm tiếp theo. Tuy nhiên, cần đánh giá tổng thể phương án phát triển trong Khu KTCK, không chỉ nêu số lượng phương tiện xuất, nhập khẩu và kim ngạch xuất nhập khẩu, mà phải khẳng định vai trò là Trung tâm dịch vụ cửa khẩu và hậu cần logistics quốc gia và quốc tế, gắn với phát triển sản xuất, thương mại, dịch vụ, tạo giá trị gia tăng, dẫn dắt phát triển.</w:t>
            </w:r>
          </w:p>
        </w:tc>
        <w:tc>
          <w:tcPr>
            <w:tcW w:w="2544" w:type="pct"/>
            <w:shd w:val="clear" w:color="auto" w:fill="auto"/>
            <w:vAlign w:val="center"/>
            <w:hideMark/>
          </w:tcPr>
          <w:p w14:paraId="4F3223AE" w14:textId="19768A6C"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518FA8B2" w14:textId="77777777" w:rsidR="009B51C6" w:rsidRPr="0060789E" w:rsidRDefault="009B51C6" w:rsidP="009B51C6">
            <w:pPr>
              <w:jc w:val="both"/>
              <w:rPr>
                <w:rFonts w:ascii="Times New Roman" w:hAnsi="Times New Roman"/>
                <w:sz w:val="24"/>
              </w:rPr>
            </w:pPr>
          </w:p>
        </w:tc>
      </w:tr>
      <w:tr w:rsidR="0060789E" w:rsidRPr="0060789E" w14:paraId="3DEC2718" w14:textId="77777777" w:rsidTr="009B51C6">
        <w:trPr>
          <w:trHeight w:val="1890"/>
        </w:trPr>
        <w:tc>
          <w:tcPr>
            <w:tcW w:w="296" w:type="pct"/>
            <w:shd w:val="clear" w:color="auto" w:fill="auto"/>
            <w:vAlign w:val="center"/>
            <w:hideMark/>
          </w:tcPr>
          <w:p w14:paraId="477A994D"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4558046D"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Về mô hình cấu trúc phát triển: thống nhất trong đồ án định hướng mô hình cấu trúc phát triển bao gồm: 01 hành lang phát triển tổng hợp đô thị, dịch vụ, cảng cạn, trung tâm trung chuyển; 03 vành đai (gồm vành đai thương mại, dịch vụ cửa khẩu; vành đai du lịch, sinh thái phía Tây Nam và vành đai sinh thái phía Đông Bắc) và 04 vùng động lực là khu vực Tân Thanh, khu vực Đồng Đăng, khu vực đô thị lịch sử Lạng Sơn và khu vực cảng cạn - logistics Yên Trạch.</w:t>
            </w:r>
          </w:p>
        </w:tc>
        <w:tc>
          <w:tcPr>
            <w:tcW w:w="2544" w:type="pct"/>
            <w:shd w:val="clear" w:color="auto" w:fill="auto"/>
            <w:vAlign w:val="center"/>
            <w:hideMark/>
          </w:tcPr>
          <w:p w14:paraId="5CAEA130" w14:textId="73A91C76"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326A953E" w14:textId="77777777" w:rsidR="009B51C6" w:rsidRPr="0060789E" w:rsidRDefault="009B51C6" w:rsidP="009B51C6">
            <w:pPr>
              <w:jc w:val="both"/>
              <w:rPr>
                <w:rFonts w:ascii="Times New Roman" w:hAnsi="Times New Roman"/>
                <w:sz w:val="24"/>
              </w:rPr>
            </w:pPr>
          </w:p>
        </w:tc>
      </w:tr>
      <w:tr w:rsidR="0060789E" w:rsidRPr="0060789E" w14:paraId="34DCE1FA" w14:textId="77777777" w:rsidTr="009B51C6">
        <w:trPr>
          <w:trHeight w:val="1575"/>
        </w:trPr>
        <w:tc>
          <w:tcPr>
            <w:tcW w:w="296" w:type="pct"/>
            <w:shd w:val="clear" w:color="auto" w:fill="auto"/>
            <w:vAlign w:val="center"/>
            <w:hideMark/>
          </w:tcPr>
          <w:p w14:paraId="27A486B5"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DD09010"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Về hướng tuyến đường sắt tốc độ cao Hà Nội - Đồng Đăng và nhà ga trung tâm Lạng Sơn: thống nhất lựa chọn hướng tuyến ở phía Tây Nam thành phố, bố trí ga ở khu vực xã Quảng Lạc tả ngạn sông Kỳ Cùng (Phương án 2 đề xuất của tư vấn) là phương án đột phá nhằm mở rộng dư địa phát triển khu vực đô thị, dịch vụ, thương mại, du lịch về phía Tây Nam của thành phố Lạng Sơn hiện tại.</w:t>
            </w:r>
          </w:p>
        </w:tc>
        <w:tc>
          <w:tcPr>
            <w:tcW w:w="2544" w:type="pct"/>
            <w:shd w:val="clear" w:color="auto" w:fill="auto"/>
            <w:vAlign w:val="center"/>
            <w:hideMark/>
          </w:tcPr>
          <w:p w14:paraId="7533AC7F" w14:textId="39B5C2CB"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5A6D798C" w14:textId="77777777" w:rsidR="009B51C6" w:rsidRPr="0060789E" w:rsidRDefault="009B51C6" w:rsidP="009B51C6">
            <w:pPr>
              <w:jc w:val="both"/>
              <w:rPr>
                <w:rFonts w:ascii="Times New Roman" w:hAnsi="Times New Roman"/>
                <w:sz w:val="24"/>
              </w:rPr>
            </w:pPr>
          </w:p>
        </w:tc>
      </w:tr>
      <w:tr w:rsidR="0060789E" w:rsidRPr="0060789E" w14:paraId="1DF8D169" w14:textId="77777777" w:rsidTr="009B51C6">
        <w:trPr>
          <w:trHeight w:val="1260"/>
        </w:trPr>
        <w:tc>
          <w:tcPr>
            <w:tcW w:w="296" w:type="pct"/>
            <w:shd w:val="clear" w:color="auto" w:fill="auto"/>
            <w:vAlign w:val="center"/>
            <w:hideMark/>
          </w:tcPr>
          <w:p w14:paraId="18D5FFCD"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w:t>
            </w:r>
          </w:p>
        </w:tc>
        <w:tc>
          <w:tcPr>
            <w:tcW w:w="2038" w:type="pct"/>
            <w:shd w:val="clear" w:color="auto" w:fill="auto"/>
            <w:vAlign w:val="center"/>
            <w:hideMark/>
          </w:tcPr>
          <w:p w14:paraId="64C315FD"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Về Khu công nghiệp Cao Lộc: lựa chọn phương án 2, không thành lập khu công nghiệp, định hướng phát triển nông nghiệp sinh thái kết hợp với nghỉ dưỡng, du lịch dạng farm-stay và là quỹ đất dự trữ cho phát triển đô thị - sinh thái - nông nghiệp sau này.</w:t>
            </w:r>
          </w:p>
        </w:tc>
        <w:tc>
          <w:tcPr>
            <w:tcW w:w="2544" w:type="pct"/>
            <w:shd w:val="clear" w:color="auto" w:fill="auto"/>
            <w:vAlign w:val="center"/>
            <w:hideMark/>
          </w:tcPr>
          <w:p w14:paraId="2B2F85CB" w14:textId="0CFEBD31"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592C9263" w14:textId="77777777" w:rsidR="009B51C6" w:rsidRPr="0060789E" w:rsidRDefault="009B51C6" w:rsidP="009B51C6">
            <w:pPr>
              <w:jc w:val="both"/>
              <w:rPr>
                <w:rFonts w:ascii="Times New Roman" w:hAnsi="Times New Roman"/>
                <w:sz w:val="24"/>
              </w:rPr>
            </w:pPr>
          </w:p>
        </w:tc>
      </w:tr>
      <w:tr w:rsidR="0060789E" w:rsidRPr="0060789E" w14:paraId="72EB943E" w14:textId="77777777" w:rsidTr="009B51C6">
        <w:trPr>
          <w:trHeight w:val="5955"/>
        </w:trPr>
        <w:tc>
          <w:tcPr>
            <w:tcW w:w="296" w:type="pct"/>
            <w:shd w:val="clear" w:color="auto" w:fill="auto"/>
            <w:vAlign w:val="center"/>
            <w:hideMark/>
          </w:tcPr>
          <w:p w14:paraId="6D865CC5" w14:textId="77777777" w:rsidR="009B51C6" w:rsidRPr="0060789E" w:rsidRDefault="009B51C6" w:rsidP="009B51C6">
            <w:pPr>
              <w:jc w:val="both"/>
              <w:rPr>
                <w:rFonts w:ascii="Times New Roman" w:hAnsi="Times New Roman"/>
                <w:sz w:val="24"/>
              </w:rPr>
            </w:pPr>
            <w:r w:rsidRPr="0060789E">
              <w:rPr>
                <w:rFonts w:ascii="Times New Roman" w:hAnsi="Times New Roman"/>
                <w:sz w:val="24"/>
              </w:rPr>
              <w:lastRenderedPageBreak/>
              <w:t> </w:t>
            </w:r>
          </w:p>
        </w:tc>
        <w:tc>
          <w:tcPr>
            <w:tcW w:w="2038" w:type="pct"/>
            <w:shd w:val="clear" w:color="auto" w:fill="auto"/>
            <w:vAlign w:val="center"/>
            <w:hideMark/>
          </w:tcPr>
          <w:p w14:paraId="56A1D12D" w14:textId="77777777" w:rsidR="009B51C6" w:rsidRPr="0060789E" w:rsidRDefault="009B51C6" w:rsidP="009B51C6">
            <w:pPr>
              <w:jc w:val="both"/>
              <w:rPr>
                <w:rFonts w:ascii="Times New Roman" w:hAnsi="Times New Roman"/>
                <w:sz w:val="24"/>
              </w:rPr>
            </w:pPr>
            <w:r w:rsidRPr="0060789E">
              <w:rPr>
                <w:rFonts w:ascii="Times New Roman" w:hAnsi="Times New Roman"/>
                <w:sz w:val="24"/>
              </w:rPr>
              <w:t>- Về các dự án có quy mô nhỏ hiện đang vướng mắc do chưa phù hợp với Quy hoạch chung Khu KTCK theo Quyết định số 1055/QĐ-TTg:</w:t>
            </w:r>
            <w:r w:rsidRPr="0060789E">
              <w:rPr>
                <w:rFonts w:ascii="Times New Roman" w:hAnsi="Times New Roman"/>
                <w:sz w:val="24"/>
              </w:rPr>
              <w:br/>
              <w:t>+ Vị trí xây dựng công trình tri ân, bia ghi danh liệt sĩ và nhân dân tử nạn tại Pháo đài Đồng Đăng, huyện Cao Lộc: Bộ Quốc phòng không đồng ý chuyển đất quốc phòng sang mục đích khác. Thống nhất xây dựng nhà bia tưởng niệm tại vị trí phù hợp, thực hiện quản lý theo hướng dẫn của Bộ Quốc phòng.</w:t>
            </w:r>
            <w:r w:rsidRPr="0060789E">
              <w:rPr>
                <w:rFonts w:ascii="Times New Roman" w:hAnsi="Times New Roman"/>
                <w:sz w:val="24"/>
              </w:rPr>
              <w:br/>
              <w:t>+ Về kiến nghị của các hộ dân khu vực Rọ Phải, xã Mai Pha về cập nhật một phần diện tích nhà ở hiện trạng khoảng 1,1 ha thành đất ở vào đồ án điều chỉnh quy hoạch chung: không điều chỉnh, giữ nguyên theo quy hoạch xây dựng đã được phê duyệt (khu công viên cây xanh).</w:t>
            </w:r>
            <w:r w:rsidRPr="0060789E">
              <w:rPr>
                <w:rFonts w:ascii="Times New Roman" w:hAnsi="Times New Roman"/>
                <w:sz w:val="24"/>
              </w:rPr>
              <w:t> </w:t>
            </w:r>
            <w:r w:rsidRPr="0060789E">
              <w:rPr>
                <w:rFonts w:ascii="Times New Roman" w:hAnsi="Times New Roman"/>
                <w:sz w:val="24"/>
              </w:rPr>
              <w:br/>
              <w:t>+ về khu đất Công ty cổ phần thương mại sản xuất da Nguyên Hồng: đồng ý điều chỉnh sang đất sản xuất phi nông nghiệp (văn phòng làm việc, kho bãi, văn phòng giới thiệu sản phẩm tại cơ sở 1 thôn Nà Mò, xã Tân Mỹ, huyện Văn Lãng) do khu đất đã phù hợp với quy hoạch sử dụng đất và chỉ đạo của UBND tỉnh tại Thông báo số 638/TB-UBND ngày 23/12/2023.</w:t>
            </w:r>
            <w:r w:rsidRPr="0060789E">
              <w:rPr>
                <w:rFonts w:ascii="Times New Roman" w:hAnsi="Times New Roman"/>
                <w:sz w:val="24"/>
              </w:rPr>
              <w:br/>
              <w:t>+ Về khu đất Công ty TNHH MTV Xe điện DK Việt Nhật: thống nhất cập nhật vào quy hoạch đất phát triển hỗn hợp (vừa dịch vụ, vừa ở, không có sản xuất) đảm bảo theo quy chuẩn, tiêu chuẩn quy hoạch theo quy định.</w:t>
            </w:r>
          </w:p>
        </w:tc>
        <w:tc>
          <w:tcPr>
            <w:tcW w:w="2544" w:type="pct"/>
            <w:shd w:val="clear" w:color="auto" w:fill="auto"/>
            <w:vAlign w:val="center"/>
            <w:hideMark/>
          </w:tcPr>
          <w:p w14:paraId="18E27C7F" w14:textId="23ACB34E" w:rsidR="009B51C6" w:rsidRPr="0060789E" w:rsidRDefault="009B51C6" w:rsidP="009B51C6">
            <w:pPr>
              <w:jc w:val="both"/>
              <w:rPr>
                <w:rFonts w:ascii="Times New Roman" w:hAnsi="Times New Roman"/>
                <w:sz w:val="24"/>
              </w:rPr>
            </w:pPr>
            <w:r w:rsidRPr="0060789E">
              <w:rPr>
                <w:rFonts w:ascii="Times New Roman" w:hAnsi="Times New Roman"/>
                <w:sz w:val="24"/>
              </w:rPr>
              <w:t> Tiếp thu ý kiến góp ý, tiếp tục rà soát hoàn thiện trong các giai đoạn tiếp theo của Đồ án</w:t>
            </w:r>
          </w:p>
        </w:tc>
        <w:tc>
          <w:tcPr>
            <w:tcW w:w="122" w:type="pct"/>
            <w:vAlign w:val="center"/>
            <w:hideMark/>
          </w:tcPr>
          <w:p w14:paraId="43CEE31C" w14:textId="77777777" w:rsidR="009B51C6" w:rsidRPr="0060789E" w:rsidRDefault="009B51C6" w:rsidP="009B51C6">
            <w:pPr>
              <w:jc w:val="both"/>
              <w:rPr>
                <w:rFonts w:ascii="Times New Roman" w:hAnsi="Times New Roman"/>
                <w:sz w:val="24"/>
              </w:rPr>
            </w:pPr>
          </w:p>
        </w:tc>
      </w:tr>
    </w:tbl>
    <w:p w14:paraId="5DDE511B" w14:textId="77777777" w:rsidR="005A6F15" w:rsidRPr="0060789E" w:rsidRDefault="005A6F15" w:rsidP="005D40F8">
      <w:pPr>
        <w:jc w:val="both"/>
        <w:rPr>
          <w:rFonts w:asciiTheme="majorHAnsi" w:hAnsiTheme="majorHAnsi" w:cstheme="majorHAnsi"/>
          <w:b/>
          <w:szCs w:val="28"/>
        </w:rPr>
      </w:pPr>
    </w:p>
    <w:sectPr w:rsidR="005A6F15" w:rsidRPr="0060789E" w:rsidSect="00864118">
      <w:footerReference w:type="default" r:id="rId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53F01" w14:textId="77777777" w:rsidR="001534C7" w:rsidRDefault="001534C7" w:rsidP="00A47AD0">
      <w:r>
        <w:separator/>
      </w:r>
    </w:p>
  </w:endnote>
  <w:endnote w:type="continuationSeparator" w:id="0">
    <w:p w14:paraId="59DC8AB6" w14:textId="77777777" w:rsidR="001534C7" w:rsidRDefault="001534C7" w:rsidP="00A4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9590984"/>
      <w:docPartObj>
        <w:docPartGallery w:val="Page Numbers (Bottom of Page)"/>
        <w:docPartUnique/>
      </w:docPartObj>
    </w:sdtPr>
    <w:sdtEndPr>
      <w:rPr>
        <w:noProof/>
      </w:rPr>
    </w:sdtEndPr>
    <w:sdtContent>
      <w:p w14:paraId="09547530" w14:textId="55BA907C" w:rsidR="00A531AF" w:rsidRDefault="00A531AF" w:rsidP="00020334">
        <w:pPr>
          <w:pStyle w:val="Footer"/>
          <w:jc w:val="center"/>
        </w:pPr>
        <w:r>
          <w:fldChar w:fldCharType="begin"/>
        </w:r>
        <w:r>
          <w:instrText xml:space="preserve"> PAGE   \* MERGEFORMAT </w:instrText>
        </w:r>
        <w:r>
          <w:fldChar w:fldCharType="separate"/>
        </w:r>
        <w:r w:rsidR="00BC75D8">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3B6E1" w14:textId="77777777" w:rsidR="001534C7" w:rsidRDefault="001534C7" w:rsidP="00A47AD0">
      <w:r>
        <w:separator/>
      </w:r>
    </w:p>
  </w:footnote>
  <w:footnote w:type="continuationSeparator" w:id="0">
    <w:p w14:paraId="49AF5A83" w14:textId="77777777" w:rsidR="001534C7" w:rsidRDefault="001534C7" w:rsidP="00A47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F36C148"/>
    <w:lvl w:ilvl="0">
      <w:start w:val="1"/>
      <w:numFmt w:val="bullet"/>
      <w:pStyle w:val="ListBullet"/>
      <w:lvlText w:val=""/>
      <w:lvlJc w:val="left"/>
      <w:pPr>
        <w:tabs>
          <w:tab w:val="num" w:pos="450"/>
        </w:tabs>
        <w:ind w:left="450" w:hanging="360"/>
      </w:pPr>
      <w:rPr>
        <w:rFonts w:ascii="Symbol" w:hAnsi="Symbol" w:hint="default"/>
      </w:rPr>
    </w:lvl>
  </w:abstractNum>
  <w:abstractNum w:abstractNumId="1" w15:restartNumberingAfterBreak="0">
    <w:nsid w:val="09912AF3"/>
    <w:multiLevelType w:val="multilevel"/>
    <w:tmpl w:val="D0A858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98788A"/>
    <w:multiLevelType w:val="multilevel"/>
    <w:tmpl w:val="10F870AC"/>
    <w:lvl w:ilvl="0">
      <w:start w:val="50"/>
      <w:numFmt w:val="low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5C0930"/>
    <w:multiLevelType w:val="multilevel"/>
    <w:tmpl w:val="2E362E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44"/>
        <w:szCs w:val="4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450172"/>
    <w:multiLevelType w:val="multilevel"/>
    <w:tmpl w:val="58E4B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E0660C"/>
    <w:multiLevelType w:val="multilevel"/>
    <w:tmpl w:val="3ED02D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E00ADD"/>
    <w:multiLevelType w:val="multilevel"/>
    <w:tmpl w:val="D004DFC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5F477B"/>
    <w:multiLevelType w:val="multilevel"/>
    <w:tmpl w:val="2F788FEE"/>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color w:val="auto"/>
      </w:rPr>
    </w:lvl>
    <w:lvl w:ilvl="2">
      <w:start w:val="1"/>
      <w:numFmt w:val="decimal"/>
      <w:isLgl/>
      <w:lvlText w:val="%1.%2.%3."/>
      <w:lvlJc w:val="left"/>
      <w:pPr>
        <w:ind w:left="1800" w:hanging="720"/>
      </w:pPr>
      <w:rPr>
        <w:rFonts w:hint="default"/>
        <w:b/>
        <w:bCs w:val="0"/>
        <w:i/>
        <w:iCs/>
        <w:color w:val="auto"/>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34914ABF"/>
    <w:multiLevelType w:val="hybridMultilevel"/>
    <w:tmpl w:val="BC84BF32"/>
    <w:lvl w:ilvl="0" w:tplc="A9F6CD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554DC"/>
    <w:multiLevelType w:val="hybridMultilevel"/>
    <w:tmpl w:val="28DE39AA"/>
    <w:lvl w:ilvl="0" w:tplc="6F581A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26102"/>
    <w:multiLevelType w:val="multilevel"/>
    <w:tmpl w:val="C96845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781844"/>
    <w:multiLevelType w:val="multilevel"/>
    <w:tmpl w:val="3EFEE3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390FCE"/>
    <w:multiLevelType w:val="multilevel"/>
    <w:tmpl w:val="F1222D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334F16"/>
    <w:multiLevelType w:val="multilevel"/>
    <w:tmpl w:val="7CA0A6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DB72468"/>
    <w:multiLevelType w:val="multilevel"/>
    <w:tmpl w:val="AFAE13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D80355"/>
    <w:multiLevelType w:val="multilevel"/>
    <w:tmpl w:val="B1405256"/>
    <w:lvl w:ilvl="0">
      <w:start w:val="1"/>
      <w:numFmt w:val="decimal"/>
      <w:lvlText w:val="%1."/>
      <w:lvlJc w:val="left"/>
      <w:pPr>
        <w:ind w:left="720" w:hanging="360"/>
      </w:pPr>
      <w:rPr>
        <w:rFonts w:hint="default"/>
        <w:b/>
        <w:bCs w:val="0"/>
      </w:rPr>
    </w:lvl>
    <w:lvl w:ilvl="1">
      <w:start w:val="1"/>
      <w:numFmt w:val="decimal"/>
      <w:isLgl/>
      <w:lvlText w:val="%1.%2."/>
      <w:lvlJc w:val="left"/>
      <w:pPr>
        <w:ind w:left="1260" w:hanging="72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B6D2921"/>
    <w:multiLevelType w:val="multilevel"/>
    <w:tmpl w:val="19FC2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024683"/>
    <w:multiLevelType w:val="hybridMultilevel"/>
    <w:tmpl w:val="528AC8AA"/>
    <w:lvl w:ilvl="0" w:tplc="6BCE502C">
      <w:numFmt w:val="bullet"/>
      <w:lvlText w:val="-"/>
      <w:lvlJc w:val="left"/>
      <w:pPr>
        <w:ind w:left="1353" w:hanging="360"/>
      </w:pPr>
      <w:rPr>
        <w:rFonts w:ascii="Calibri" w:eastAsia="Calibri" w:hAnsi="Calibri" w:cs="Calibri" w:hint="default"/>
      </w:rPr>
    </w:lvl>
    <w:lvl w:ilvl="1" w:tplc="04090003">
      <w:start w:val="1"/>
      <w:numFmt w:val="bullet"/>
      <w:lvlText w:val="o"/>
      <w:lvlJc w:val="left"/>
      <w:pPr>
        <w:ind w:left="2149" w:hanging="360"/>
      </w:pPr>
      <w:rPr>
        <w:rFonts w:ascii=".VnTimeH" w:hAnsi=".VnTimeH" w:cs=".VnTimeH" w:hint="default"/>
      </w:rPr>
    </w:lvl>
    <w:lvl w:ilvl="2" w:tplc="04090005" w:tentative="1">
      <w:start w:val="1"/>
      <w:numFmt w:val="bullet"/>
      <w:lvlText w:val=""/>
      <w:lvlJc w:val="left"/>
      <w:pPr>
        <w:ind w:left="2869" w:hanging="360"/>
      </w:pPr>
      <w:rPr>
        <w:rFonts w:ascii="Arial" w:hAnsi="Arial" w:hint="default"/>
      </w:rPr>
    </w:lvl>
    <w:lvl w:ilvl="3" w:tplc="04090001" w:tentative="1">
      <w:start w:val="1"/>
      <w:numFmt w:val="bullet"/>
      <w:lvlText w:val=""/>
      <w:lvlJc w:val="left"/>
      <w:pPr>
        <w:ind w:left="3589" w:hanging="360"/>
      </w:pPr>
      <w:rPr>
        <w:rFonts w:ascii="Cambria" w:hAnsi="Cambria" w:hint="default"/>
      </w:rPr>
    </w:lvl>
    <w:lvl w:ilvl="4" w:tplc="04090003" w:tentative="1">
      <w:start w:val="1"/>
      <w:numFmt w:val="bullet"/>
      <w:lvlText w:val="o"/>
      <w:lvlJc w:val="left"/>
      <w:pPr>
        <w:ind w:left="4309" w:hanging="360"/>
      </w:pPr>
      <w:rPr>
        <w:rFonts w:ascii=".VnTimeH" w:hAnsi=".VnTimeH" w:cs=".VnTimeH" w:hint="default"/>
      </w:rPr>
    </w:lvl>
    <w:lvl w:ilvl="5" w:tplc="04090005" w:tentative="1">
      <w:start w:val="1"/>
      <w:numFmt w:val="bullet"/>
      <w:lvlText w:val=""/>
      <w:lvlJc w:val="left"/>
      <w:pPr>
        <w:ind w:left="5029" w:hanging="360"/>
      </w:pPr>
      <w:rPr>
        <w:rFonts w:ascii="Arial" w:hAnsi="Arial" w:hint="default"/>
      </w:rPr>
    </w:lvl>
    <w:lvl w:ilvl="6" w:tplc="04090001" w:tentative="1">
      <w:start w:val="1"/>
      <w:numFmt w:val="bullet"/>
      <w:lvlText w:val=""/>
      <w:lvlJc w:val="left"/>
      <w:pPr>
        <w:ind w:left="5749" w:hanging="360"/>
      </w:pPr>
      <w:rPr>
        <w:rFonts w:ascii="Cambria" w:hAnsi="Cambria" w:hint="default"/>
      </w:rPr>
    </w:lvl>
    <w:lvl w:ilvl="7" w:tplc="04090003" w:tentative="1">
      <w:start w:val="1"/>
      <w:numFmt w:val="bullet"/>
      <w:lvlText w:val="o"/>
      <w:lvlJc w:val="left"/>
      <w:pPr>
        <w:ind w:left="6469" w:hanging="360"/>
      </w:pPr>
      <w:rPr>
        <w:rFonts w:ascii=".VnTimeH" w:hAnsi=".VnTimeH" w:cs=".VnTimeH" w:hint="default"/>
      </w:rPr>
    </w:lvl>
    <w:lvl w:ilvl="8" w:tplc="04090005" w:tentative="1">
      <w:start w:val="1"/>
      <w:numFmt w:val="bullet"/>
      <w:lvlText w:val=""/>
      <w:lvlJc w:val="left"/>
      <w:pPr>
        <w:ind w:left="7189" w:hanging="360"/>
      </w:pPr>
      <w:rPr>
        <w:rFonts w:ascii="Arial" w:hAnsi="Arial" w:hint="default"/>
      </w:rPr>
    </w:lvl>
  </w:abstractNum>
  <w:abstractNum w:abstractNumId="18" w15:restartNumberingAfterBreak="0">
    <w:nsid w:val="645C7AA3"/>
    <w:multiLevelType w:val="hybridMultilevel"/>
    <w:tmpl w:val="77BE0FB0"/>
    <w:lvl w:ilvl="0" w:tplc="129AFB68">
      <w:start w:val="1"/>
      <w:numFmt w:val="bullet"/>
      <w:lvlText w:val="-"/>
      <w:lvlJc w:val="left"/>
      <w:pPr>
        <w:ind w:left="659" w:hanging="360"/>
      </w:pPr>
      <w:rPr>
        <w:rFonts w:ascii="Times New Roman" w:eastAsia="Times New Roman" w:hAnsi="Times New Roman" w:cs="Times New Roman" w:hint="default"/>
      </w:rPr>
    </w:lvl>
    <w:lvl w:ilvl="1" w:tplc="04090003" w:tentative="1">
      <w:start w:val="1"/>
      <w:numFmt w:val="bullet"/>
      <w:lvlText w:val="o"/>
      <w:lvlJc w:val="left"/>
      <w:pPr>
        <w:ind w:left="1379" w:hanging="360"/>
      </w:pPr>
      <w:rPr>
        <w:rFonts w:ascii="Courier New" w:hAnsi="Courier New" w:cs="Courier New" w:hint="default"/>
      </w:rPr>
    </w:lvl>
    <w:lvl w:ilvl="2" w:tplc="04090005" w:tentative="1">
      <w:start w:val="1"/>
      <w:numFmt w:val="bullet"/>
      <w:lvlText w:val=""/>
      <w:lvlJc w:val="left"/>
      <w:pPr>
        <w:ind w:left="2099" w:hanging="360"/>
      </w:pPr>
      <w:rPr>
        <w:rFonts w:ascii="Wingdings" w:hAnsi="Wingdings" w:hint="default"/>
      </w:rPr>
    </w:lvl>
    <w:lvl w:ilvl="3" w:tplc="04090001" w:tentative="1">
      <w:start w:val="1"/>
      <w:numFmt w:val="bullet"/>
      <w:lvlText w:val=""/>
      <w:lvlJc w:val="left"/>
      <w:pPr>
        <w:ind w:left="2819" w:hanging="360"/>
      </w:pPr>
      <w:rPr>
        <w:rFonts w:ascii="Symbol" w:hAnsi="Symbol" w:hint="default"/>
      </w:rPr>
    </w:lvl>
    <w:lvl w:ilvl="4" w:tplc="04090003" w:tentative="1">
      <w:start w:val="1"/>
      <w:numFmt w:val="bullet"/>
      <w:lvlText w:val="o"/>
      <w:lvlJc w:val="left"/>
      <w:pPr>
        <w:ind w:left="3539" w:hanging="360"/>
      </w:pPr>
      <w:rPr>
        <w:rFonts w:ascii="Courier New" w:hAnsi="Courier New" w:cs="Courier New" w:hint="default"/>
      </w:rPr>
    </w:lvl>
    <w:lvl w:ilvl="5" w:tplc="04090005" w:tentative="1">
      <w:start w:val="1"/>
      <w:numFmt w:val="bullet"/>
      <w:lvlText w:val=""/>
      <w:lvlJc w:val="left"/>
      <w:pPr>
        <w:ind w:left="4259" w:hanging="360"/>
      </w:pPr>
      <w:rPr>
        <w:rFonts w:ascii="Wingdings" w:hAnsi="Wingdings" w:hint="default"/>
      </w:rPr>
    </w:lvl>
    <w:lvl w:ilvl="6" w:tplc="04090001" w:tentative="1">
      <w:start w:val="1"/>
      <w:numFmt w:val="bullet"/>
      <w:lvlText w:val=""/>
      <w:lvlJc w:val="left"/>
      <w:pPr>
        <w:ind w:left="4979" w:hanging="360"/>
      </w:pPr>
      <w:rPr>
        <w:rFonts w:ascii="Symbol" w:hAnsi="Symbol" w:hint="default"/>
      </w:rPr>
    </w:lvl>
    <w:lvl w:ilvl="7" w:tplc="04090003" w:tentative="1">
      <w:start w:val="1"/>
      <w:numFmt w:val="bullet"/>
      <w:lvlText w:val="o"/>
      <w:lvlJc w:val="left"/>
      <w:pPr>
        <w:ind w:left="5699" w:hanging="360"/>
      </w:pPr>
      <w:rPr>
        <w:rFonts w:ascii="Courier New" w:hAnsi="Courier New" w:cs="Courier New" w:hint="default"/>
      </w:rPr>
    </w:lvl>
    <w:lvl w:ilvl="8" w:tplc="04090005" w:tentative="1">
      <w:start w:val="1"/>
      <w:numFmt w:val="bullet"/>
      <w:lvlText w:val=""/>
      <w:lvlJc w:val="left"/>
      <w:pPr>
        <w:ind w:left="6419" w:hanging="360"/>
      </w:pPr>
      <w:rPr>
        <w:rFonts w:ascii="Wingdings" w:hAnsi="Wingdings" w:hint="default"/>
      </w:rPr>
    </w:lvl>
  </w:abstractNum>
  <w:abstractNum w:abstractNumId="19" w15:restartNumberingAfterBreak="0">
    <w:nsid w:val="71D67A95"/>
    <w:multiLevelType w:val="multilevel"/>
    <w:tmpl w:val="E3EECF3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9E73C8"/>
    <w:multiLevelType w:val="hybridMultilevel"/>
    <w:tmpl w:val="380EF3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A73FA"/>
    <w:multiLevelType w:val="multilevel"/>
    <w:tmpl w:val="08782B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8"/>
  </w:num>
  <w:num w:numId="3">
    <w:abstractNumId w:val="15"/>
  </w:num>
  <w:num w:numId="4">
    <w:abstractNumId w:val="18"/>
  </w:num>
  <w:num w:numId="5">
    <w:abstractNumId w:val="7"/>
  </w:num>
  <w:num w:numId="6">
    <w:abstractNumId w:val="9"/>
  </w:num>
  <w:num w:numId="7">
    <w:abstractNumId w:val="3"/>
  </w:num>
  <w:num w:numId="8">
    <w:abstractNumId w:val="17"/>
  </w:num>
  <w:num w:numId="9">
    <w:abstractNumId w:val="6"/>
  </w:num>
  <w:num w:numId="10">
    <w:abstractNumId w:val="21"/>
  </w:num>
  <w:num w:numId="11">
    <w:abstractNumId w:val="19"/>
  </w:num>
  <w:num w:numId="12">
    <w:abstractNumId w:val="16"/>
  </w:num>
  <w:num w:numId="13">
    <w:abstractNumId w:val="14"/>
  </w:num>
  <w:num w:numId="14">
    <w:abstractNumId w:val="5"/>
  </w:num>
  <w:num w:numId="15">
    <w:abstractNumId w:val="2"/>
  </w:num>
  <w:num w:numId="16">
    <w:abstractNumId w:val="10"/>
  </w:num>
  <w:num w:numId="17">
    <w:abstractNumId w:val="13"/>
  </w:num>
  <w:num w:numId="18">
    <w:abstractNumId w:val="1"/>
  </w:num>
  <w:num w:numId="19">
    <w:abstractNumId w:val="12"/>
  </w:num>
  <w:num w:numId="20">
    <w:abstractNumId w:val="11"/>
  </w:num>
  <w:num w:numId="21">
    <w:abstractNumId w:val="4"/>
  </w:num>
  <w:num w:numId="2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791"/>
    <w:rsid w:val="00000F6C"/>
    <w:rsid w:val="0000168E"/>
    <w:rsid w:val="00001A8F"/>
    <w:rsid w:val="00001AE4"/>
    <w:rsid w:val="00001FA2"/>
    <w:rsid w:val="00002454"/>
    <w:rsid w:val="00002D07"/>
    <w:rsid w:val="00003F62"/>
    <w:rsid w:val="0000451E"/>
    <w:rsid w:val="000046CD"/>
    <w:rsid w:val="00004F41"/>
    <w:rsid w:val="00007EBD"/>
    <w:rsid w:val="000117BC"/>
    <w:rsid w:val="00012D82"/>
    <w:rsid w:val="00012E54"/>
    <w:rsid w:val="00015062"/>
    <w:rsid w:val="000157A9"/>
    <w:rsid w:val="00016F58"/>
    <w:rsid w:val="00016F7C"/>
    <w:rsid w:val="00020334"/>
    <w:rsid w:val="00020756"/>
    <w:rsid w:val="00022E82"/>
    <w:rsid w:val="00022E91"/>
    <w:rsid w:val="00023DC4"/>
    <w:rsid w:val="000259CC"/>
    <w:rsid w:val="00025B34"/>
    <w:rsid w:val="000267E9"/>
    <w:rsid w:val="00030AF3"/>
    <w:rsid w:val="00030F9D"/>
    <w:rsid w:val="00032A51"/>
    <w:rsid w:val="00033356"/>
    <w:rsid w:val="00033FCE"/>
    <w:rsid w:val="00034601"/>
    <w:rsid w:val="00034FA3"/>
    <w:rsid w:val="000350B2"/>
    <w:rsid w:val="00036285"/>
    <w:rsid w:val="00040F18"/>
    <w:rsid w:val="000410DF"/>
    <w:rsid w:val="0004182C"/>
    <w:rsid w:val="00041ADC"/>
    <w:rsid w:val="00041CB6"/>
    <w:rsid w:val="00042F11"/>
    <w:rsid w:val="0004354E"/>
    <w:rsid w:val="00043692"/>
    <w:rsid w:val="00043C67"/>
    <w:rsid w:val="00045497"/>
    <w:rsid w:val="000459FF"/>
    <w:rsid w:val="00047E00"/>
    <w:rsid w:val="00047F6B"/>
    <w:rsid w:val="000505BA"/>
    <w:rsid w:val="000511DE"/>
    <w:rsid w:val="00052EC5"/>
    <w:rsid w:val="000546B2"/>
    <w:rsid w:val="000547D2"/>
    <w:rsid w:val="0005497D"/>
    <w:rsid w:val="00054FF2"/>
    <w:rsid w:val="000552B2"/>
    <w:rsid w:val="000555F0"/>
    <w:rsid w:val="00056BB8"/>
    <w:rsid w:val="0005779A"/>
    <w:rsid w:val="00057C43"/>
    <w:rsid w:val="0006037E"/>
    <w:rsid w:val="00061001"/>
    <w:rsid w:val="00062B62"/>
    <w:rsid w:val="000634CD"/>
    <w:rsid w:val="0006385E"/>
    <w:rsid w:val="0006604F"/>
    <w:rsid w:val="00067054"/>
    <w:rsid w:val="00071FEB"/>
    <w:rsid w:val="000730DC"/>
    <w:rsid w:val="00073C37"/>
    <w:rsid w:val="00074053"/>
    <w:rsid w:val="0007457A"/>
    <w:rsid w:val="000749B1"/>
    <w:rsid w:val="000755B9"/>
    <w:rsid w:val="00075CA3"/>
    <w:rsid w:val="00077489"/>
    <w:rsid w:val="00081F3E"/>
    <w:rsid w:val="000820CE"/>
    <w:rsid w:val="00082315"/>
    <w:rsid w:val="00082E7E"/>
    <w:rsid w:val="000834BE"/>
    <w:rsid w:val="00084691"/>
    <w:rsid w:val="00085E7D"/>
    <w:rsid w:val="000860EA"/>
    <w:rsid w:val="00086BA4"/>
    <w:rsid w:val="00086E67"/>
    <w:rsid w:val="00092942"/>
    <w:rsid w:val="00093051"/>
    <w:rsid w:val="0009403E"/>
    <w:rsid w:val="000945A3"/>
    <w:rsid w:val="000949F3"/>
    <w:rsid w:val="00094F1B"/>
    <w:rsid w:val="000958BD"/>
    <w:rsid w:val="0009604B"/>
    <w:rsid w:val="00097E65"/>
    <w:rsid w:val="000A0A9A"/>
    <w:rsid w:val="000A0B61"/>
    <w:rsid w:val="000A1C3B"/>
    <w:rsid w:val="000A49A0"/>
    <w:rsid w:val="000A49EC"/>
    <w:rsid w:val="000A5581"/>
    <w:rsid w:val="000A71B5"/>
    <w:rsid w:val="000A7CB2"/>
    <w:rsid w:val="000A7E92"/>
    <w:rsid w:val="000B1064"/>
    <w:rsid w:val="000B15B3"/>
    <w:rsid w:val="000B1887"/>
    <w:rsid w:val="000B2640"/>
    <w:rsid w:val="000B3160"/>
    <w:rsid w:val="000B32D8"/>
    <w:rsid w:val="000B7178"/>
    <w:rsid w:val="000B71D5"/>
    <w:rsid w:val="000B7F13"/>
    <w:rsid w:val="000C023C"/>
    <w:rsid w:val="000C0AA7"/>
    <w:rsid w:val="000C0FD1"/>
    <w:rsid w:val="000C2917"/>
    <w:rsid w:val="000C2EA2"/>
    <w:rsid w:val="000C2EC4"/>
    <w:rsid w:val="000C361A"/>
    <w:rsid w:val="000C396B"/>
    <w:rsid w:val="000C489E"/>
    <w:rsid w:val="000C6362"/>
    <w:rsid w:val="000D0276"/>
    <w:rsid w:val="000D189C"/>
    <w:rsid w:val="000D1F89"/>
    <w:rsid w:val="000D2B9A"/>
    <w:rsid w:val="000D4086"/>
    <w:rsid w:val="000E0CAB"/>
    <w:rsid w:val="000E14CC"/>
    <w:rsid w:val="000E22E1"/>
    <w:rsid w:val="000E2FFE"/>
    <w:rsid w:val="000E3F40"/>
    <w:rsid w:val="000E48D6"/>
    <w:rsid w:val="000E4F05"/>
    <w:rsid w:val="000E4F61"/>
    <w:rsid w:val="000E507A"/>
    <w:rsid w:val="000E5676"/>
    <w:rsid w:val="000E75F3"/>
    <w:rsid w:val="000F03E7"/>
    <w:rsid w:val="000F2BEB"/>
    <w:rsid w:val="000F2E6A"/>
    <w:rsid w:val="000F3E68"/>
    <w:rsid w:val="000F4282"/>
    <w:rsid w:val="000F50FE"/>
    <w:rsid w:val="000F52D1"/>
    <w:rsid w:val="000F5889"/>
    <w:rsid w:val="000F5D6D"/>
    <w:rsid w:val="000F64EF"/>
    <w:rsid w:val="00100D11"/>
    <w:rsid w:val="0010260C"/>
    <w:rsid w:val="001028F0"/>
    <w:rsid w:val="00103871"/>
    <w:rsid w:val="00104FCC"/>
    <w:rsid w:val="00105E24"/>
    <w:rsid w:val="00106561"/>
    <w:rsid w:val="00110B1B"/>
    <w:rsid w:val="00112776"/>
    <w:rsid w:val="0011333B"/>
    <w:rsid w:val="0011393E"/>
    <w:rsid w:val="001166E8"/>
    <w:rsid w:val="00117C21"/>
    <w:rsid w:val="00120EFE"/>
    <w:rsid w:val="0012103E"/>
    <w:rsid w:val="00121C24"/>
    <w:rsid w:val="0012219F"/>
    <w:rsid w:val="00123292"/>
    <w:rsid w:val="00124276"/>
    <w:rsid w:val="001244D5"/>
    <w:rsid w:val="001245C8"/>
    <w:rsid w:val="00125B6C"/>
    <w:rsid w:val="0012625C"/>
    <w:rsid w:val="0012664E"/>
    <w:rsid w:val="001266D2"/>
    <w:rsid w:val="00127571"/>
    <w:rsid w:val="00131266"/>
    <w:rsid w:val="00131768"/>
    <w:rsid w:val="00131894"/>
    <w:rsid w:val="001319D7"/>
    <w:rsid w:val="00131EA0"/>
    <w:rsid w:val="00132C37"/>
    <w:rsid w:val="0013370E"/>
    <w:rsid w:val="001338C8"/>
    <w:rsid w:val="001350FE"/>
    <w:rsid w:val="001352EE"/>
    <w:rsid w:val="00136711"/>
    <w:rsid w:val="00137C85"/>
    <w:rsid w:val="00137F05"/>
    <w:rsid w:val="001400CE"/>
    <w:rsid w:val="0014080B"/>
    <w:rsid w:val="00140909"/>
    <w:rsid w:val="0014124A"/>
    <w:rsid w:val="001415C9"/>
    <w:rsid w:val="001430A8"/>
    <w:rsid w:val="00143CBF"/>
    <w:rsid w:val="0014433C"/>
    <w:rsid w:val="001462D7"/>
    <w:rsid w:val="0014645A"/>
    <w:rsid w:val="001465D3"/>
    <w:rsid w:val="00146828"/>
    <w:rsid w:val="0014779B"/>
    <w:rsid w:val="00147B8E"/>
    <w:rsid w:val="00147C99"/>
    <w:rsid w:val="00150C3E"/>
    <w:rsid w:val="00150EAB"/>
    <w:rsid w:val="00151C6A"/>
    <w:rsid w:val="0015301A"/>
    <w:rsid w:val="001534C7"/>
    <w:rsid w:val="00154377"/>
    <w:rsid w:val="001575A7"/>
    <w:rsid w:val="00157878"/>
    <w:rsid w:val="001608B9"/>
    <w:rsid w:val="00165754"/>
    <w:rsid w:val="00166288"/>
    <w:rsid w:val="001664E0"/>
    <w:rsid w:val="0016689F"/>
    <w:rsid w:val="00166B8A"/>
    <w:rsid w:val="00167B16"/>
    <w:rsid w:val="001746EA"/>
    <w:rsid w:val="001766D8"/>
    <w:rsid w:val="0017677C"/>
    <w:rsid w:val="001770F5"/>
    <w:rsid w:val="00177E47"/>
    <w:rsid w:val="00182759"/>
    <w:rsid w:val="001830DC"/>
    <w:rsid w:val="00183499"/>
    <w:rsid w:val="00184E71"/>
    <w:rsid w:val="001857A2"/>
    <w:rsid w:val="00185879"/>
    <w:rsid w:val="00185F19"/>
    <w:rsid w:val="001870F3"/>
    <w:rsid w:val="00187308"/>
    <w:rsid w:val="00187447"/>
    <w:rsid w:val="0018765C"/>
    <w:rsid w:val="00187CF3"/>
    <w:rsid w:val="00190A88"/>
    <w:rsid w:val="0019101C"/>
    <w:rsid w:val="00191BFE"/>
    <w:rsid w:val="00193722"/>
    <w:rsid w:val="00193E42"/>
    <w:rsid w:val="00195202"/>
    <w:rsid w:val="001969FB"/>
    <w:rsid w:val="0019700B"/>
    <w:rsid w:val="00197030"/>
    <w:rsid w:val="001A373A"/>
    <w:rsid w:val="001A6816"/>
    <w:rsid w:val="001A6ADE"/>
    <w:rsid w:val="001A6FA1"/>
    <w:rsid w:val="001A72CE"/>
    <w:rsid w:val="001A7E50"/>
    <w:rsid w:val="001B1AA9"/>
    <w:rsid w:val="001B1C79"/>
    <w:rsid w:val="001B470F"/>
    <w:rsid w:val="001B4A84"/>
    <w:rsid w:val="001B5C33"/>
    <w:rsid w:val="001B6789"/>
    <w:rsid w:val="001B689E"/>
    <w:rsid w:val="001B73FD"/>
    <w:rsid w:val="001B7CDA"/>
    <w:rsid w:val="001C152A"/>
    <w:rsid w:val="001C2750"/>
    <w:rsid w:val="001C2EF0"/>
    <w:rsid w:val="001C3096"/>
    <w:rsid w:val="001C3243"/>
    <w:rsid w:val="001C5639"/>
    <w:rsid w:val="001C61CE"/>
    <w:rsid w:val="001C62FE"/>
    <w:rsid w:val="001D158E"/>
    <w:rsid w:val="001D19A0"/>
    <w:rsid w:val="001D30C6"/>
    <w:rsid w:val="001D328D"/>
    <w:rsid w:val="001D400C"/>
    <w:rsid w:val="001D42D9"/>
    <w:rsid w:val="001D4592"/>
    <w:rsid w:val="001D5375"/>
    <w:rsid w:val="001D6D08"/>
    <w:rsid w:val="001D7308"/>
    <w:rsid w:val="001D7E53"/>
    <w:rsid w:val="001E0AF4"/>
    <w:rsid w:val="001E0B1A"/>
    <w:rsid w:val="001E3ADA"/>
    <w:rsid w:val="001E4B11"/>
    <w:rsid w:val="001E6677"/>
    <w:rsid w:val="001E766E"/>
    <w:rsid w:val="001F0212"/>
    <w:rsid w:val="001F0589"/>
    <w:rsid w:val="001F0918"/>
    <w:rsid w:val="001F095B"/>
    <w:rsid w:val="001F1146"/>
    <w:rsid w:val="001F17C7"/>
    <w:rsid w:val="001F207C"/>
    <w:rsid w:val="001F2E61"/>
    <w:rsid w:val="001F2E66"/>
    <w:rsid w:val="001F318F"/>
    <w:rsid w:val="001F527C"/>
    <w:rsid w:val="001F562C"/>
    <w:rsid w:val="001F6893"/>
    <w:rsid w:val="001F767E"/>
    <w:rsid w:val="001F7E20"/>
    <w:rsid w:val="001F7FC3"/>
    <w:rsid w:val="00201233"/>
    <w:rsid w:val="00202607"/>
    <w:rsid w:val="0020507D"/>
    <w:rsid w:val="00205482"/>
    <w:rsid w:val="002076EC"/>
    <w:rsid w:val="00210EC7"/>
    <w:rsid w:val="00211016"/>
    <w:rsid w:val="00211A96"/>
    <w:rsid w:val="00211F6A"/>
    <w:rsid w:val="002132A6"/>
    <w:rsid w:val="00213373"/>
    <w:rsid w:val="002138D4"/>
    <w:rsid w:val="00214887"/>
    <w:rsid w:val="00214DC9"/>
    <w:rsid w:val="0021512B"/>
    <w:rsid w:val="00222E05"/>
    <w:rsid w:val="00224DB7"/>
    <w:rsid w:val="002257DE"/>
    <w:rsid w:val="00225A2D"/>
    <w:rsid w:val="0022635C"/>
    <w:rsid w:val="00231FE4"/>
    <w:rsid w:val="00232252"/>
    <w:rsid w:val="002339A8"/>
    <w:rsid w:val="002342D3"/>
    <w:rsid w:val="002344D3"/>
    <w:rsid w:val="00234694"/>
    <w:rsid w:val="002372E4"/>
    <w:rsid w:val="00237AA1"/>
    <w:rsid w:val="00240D1B"/>
    <w:rsid w:val="0024203E"/>
    <w:rsid w:val="002434C4"/>
    <w:rsid w:val="002435FE"/>
    <w:rsid w:val="00243FFE"/>
    <w:rsid w:val="002440A2"/>
    <w:rsid w:val="00245DD0"/>
    <w:rsid w:val="00251D02"/>
    <w:rsid w:val="00253229"/>
    <w:rsid w:val="0025388F"/>
    <w:rsid w:val="0025719F"/>
    <w:rsid w:val="0026226E"/>
    <w:rsid w:val="002625AA"/>
    <w:rsid w:val="002629A8"/>
    <w:rsid w:val="0026308F"/>
    <w:rsid w:val="0026457B"/>
    <w:rsid w:val="002650EE"/>
    <w:rsid w:val="00265DE6"/>
    <w:rsid w:val="00266E6E"/>
    <w:rsid w:val="00266EA0"/>
    <w:rsid w:val="00271A44"/>
    <w:rsid w:val="00274F22"/>
    <w:rsid w:val="00275AAE"/>
    <w:rsid w:val="00275D64"/>
    <w:rsid w:val="00276EE5"/>
    <w:rsid w:val="002773C9"/>
    <w:rsid w:val="0027780E"/>
    <w:rsid w:val="00277F1A"/>
    <w:rsid w:val="002800D7"/>
    <w:rsid w:val="002809F9"/>
    <w:rsid w:val="002818ED"/>
    <w:rsid w:val="002831F7"/>
    <w:rsid w:val="002833A7"/>
    <w:rsid w:val="00283EB5"/>
    <w:rsid w:val="00284605"/>
    <w:rsid w:val="0028580A"/>
    <w:rsid w:val="002872A4"/>
    <w:rsid w:val="00292037"/>
    <w:rsid w:val="0029258A"/>
    <w:rsid w:val="00292F01"/>
    <w:rsid w:val="00292F85"/>
    <w:rsid w:val="00294E3B"/>
    <w:rsid w:val="002953A1"/>
    <w:rsid w:val="002964C2"/>
    <w:rsid w:val="00296F17"/>
    <w:rsid w:val="00297EDA"/>
    <w:rsid w:val="002A0DFF"/>
    <w:rsid w:val="002A1001"/>
    <w:rsid w:val="002A1CF0"/>
    <w:rsid w:val="002A2A2A"/>
    <w:rsid w:val="002A4360"/>
    <w:rsid w:val="002A448D"/>
    <w:rsid w:val="002A4899"/>
    <w:rsid w:val="002A4DF6"/>
    <w:rsid w:val="002A4EB3"/>
    <w:rsid w:val="002A50AC"/>
    <w:rsid w:val="002A5235"/>
    <w:rsid w:val="002A6756"/>
    <w:rsid w:val="002A79EE"/>
    <w:rsid w:val="002B09EC"/>
    <w:rsid w:val="002B1307"/>
    <w:rsid w:val="002B16D3"/>
    <w:rsid w:val="002B1BA9"/>
    <w:rsid w:val="002B4CB1"/>
    <w:rsid w:val="002B6D94"/>
    <w:rsid w:val="002B6F9B"/>
    <w:rsid w:val="002B7B5C"/>
    <w:rsid w:val="002B7F5C"/>
    <w:rsid w:val="002C1DE5"/>
    <w:rsid w:val="002C2417"/>
    <w:rsid w:val="002C284F"/>
    <w:rsid w:val="002C4ABA"/>
    <w:rsid w:val="002C5912"/>
    <w:rsid w:val="002C68CE"/>
    <w:rsid w:val="002C7FD8"/>
    <w:rsid w:val="002D0301"/>
    <w:rsid w:val="002D0937"/>
    <w:rsid w:val="002D0AF7"/>
    <w:rsid w:val="002D0DAB"/>
    <w:rsid w:val="002D2173"/>
    <w:rsid w:val="002D30EC"/>
    <w:rsid w:val="002D39E3"/>
    <w:rsid w:val="002D40D6"/>
    <w:rsid w:val="002D7408"/>
    <w:rsid w:val="002D76C4"/>
    <w:rsid w:val="002E161F"/>
    <w:rsid w:val="002E3398"/>
    <w:rsid w:val="002E4A6B"/>
    <w:rsid w:val="002E57D1"/>
    <w:rsid w:val="002E660C"/>
    <w:rsid w:val="002E6822"/>
    <w:rsid w:val="002E784A"/>
    <w:rsid w:val="002F0E1B"/>
    <w:rsid w:val="002F1C2B"/>
    <w:rsid w:val="002F2807"/>
    <w:rsid w:val="002F2C7C"/>
    <w:rsid w:val="002F47B0"/>
    <w:rsid w:val="002F676C"/>
    <w:rsid w:val="002F7EA8"/>
    <w:rsid w:val="002F7F2B"/>
    <w:rsid w:val="00300C73"/>
    <w:rsid w:val="003013F9"/>
    <w:rsid w:val="0030178C"/>
    <w:rsid w:val="00301F1C"/>
    <w:rsid w:val="0030327B"/>
    <w:rsid w:val="00304669"/>
    <w:rsid w:val="003046D8"/>
    <w:rsid w:val="00305192"/>
    <w:rsid w:val="003055C0"/>
    <w:rsid w:val="00305696"/>
    <w:rsid w:val="00305EC5"/>
    <w:rsid w:val="00306397"/>
    <w:rsid w:val="003078E5"/>
    <w:rsid w:val="00310397"/>
    <w:rsid w:val="00310E1B"/>
    <w:rsid w:val="0031181C"/>
    <w:rsid w:val="00312322"/>
    <w:rsid w:val="0031265B"/>
    <w:rsid w:val="00312A03"/>
    <w:rsid w:val="0031341C"/>
    <w:rsid w:val="00314327"/>
    <w:rsid w:val="00315033"/>
    <w:rsid w:val="00315A0A"/>
    <w:rsid w:val="00316E3E"/>
    <w:rsid w:val="00320326"/>
    <w:rsid w:val="00320B66"/>
    <w:rsid w:val="003231AA"/>
    <w:rsid w:val="003232C8"/>
    <w:rsid w:val="003240CF"/>
    <w:rsid w:val="00324878"/>
    <w:rsid w:val="00327E30"/>
    <w:rsid w:val="0033078C"/>
    <w:rsid w:val="003308A2"/>
    <w:rsid w:val="00330A65"/>
    <w:rsid w:val="00330B2E"/>
    <w:rsid w:val="003315CD"/>
    <w:rsid w:val="00331B49"/>
    <w:rsid w:val="00333291"/>
    <w:rsid w:val="003358CA"/>
    <w:rsid w:val="00335995"/>
    <w:rsid w:val="003362D8"/>
    <w:rsid w:val="00337386"/>
    <w:rsid w:val="003406DC"/>
    <w:rsid w:val="00340D58"/>
    <w:rsid w:val="00341642"/>
    <w:rsid w:val="00343776"/>
    <w:rsid w:val="003448CE"/>
    <w:rsid w:val="00345082"/>
    <w:rsid w:val="00345088"/>
    <w:rsid w:val="00346682"/>
    <w:rsid w:val="00346E71"/>
    <w:rsid w:val="0034725E"/>
    <w:rsid w:val="00347BDC"/>
    <w:rsid w:val="00351165"/>
    <w:rsid w:val="00351A26"/>
    <w:rsid w:val="00352237"/>
    <w:rsid w:val="00353C6A"/>
    <w:rsid w:val="00355084"/>
    <w:rsid w:val="00355CEA"/>
    <w:rsid w:val="003561A1"/>
    <w:rsid w:val="0035794D"/>
    <w:rsid w:val="0036035D"/>
    <w:rsid w:val="00361791"/>
    <w:rsid w:val="003624A8"/>
    <w:rsid w:val="00363ABB"/>
    <w:rsid w:val="0036409C"/>
    <w:rsid w:val="00364C46"/>
    <w:rsid w:val="00365E8D"/>
    <w:rsid w:val="00367B1F"/>
    <w:rsid w:val="003706E6"/>
    <w:rsid w:val="00370E5B"/>
    <w:rsid w:val="00372F19"/>
    <w:rsid w:val="00373F47"/>
    <w:rsid w:val="00376148"/>
    <w:rsid w:val="00382A52"/>
    <w:rsid w:val="003832D8"/>
    <w:rsid w:val="003834A7"/>
    <w:rsid w:val="00384AE0"/>
    <w:rsid w:val="003851C6"/>
    <w:rsid w:val="00385B1D"/>
    <w:rsid w:val="00386F3B"/>
    <w:rsid w:val="00387922"/>
    <w:rsid w:val="00387C94"/>
    <w:rsid w:val="00390086"/>
    <w:rsid w:val="00390E35"/>
    <w:rsid w:val="00392DB0"/>
    <w:rsid w:val="0039385B"/>
    <w:rsid w:val="00393D26"/>
    <w:rsid w:val="00394319"/>
    <w:rsid w:val="00395D7C"/>
    <w:rsid w:val="00396F3D"/>
    <w:rsid w:val="00397685"/>
    <w:rsid w:val="003A2869"/>
    <w:rsid w:val="003A5D88"/>
    <w:rsid w:val="003A6024"/>
    <w:rsid w:val="003A67D3"/>
    <w:rsid w:val="003A7ED7"/>
    <w:rsid w:val="003B126E"/>
    <w:rsid w:val="003B1DAD"/>
    <w:rsid w:val="003B4EDE"/>
    <w:rsid w:val="003B5FF0"/>
    <w:rsid w:val="003C0B23"/>
    <w:rsid w:val="003C1035"/>
    <w:rsid w:val="003C1B6B"/>
    <w:rsid w:val="003C1D88"/>
    <w:rsid w:val="003C3126"/>
    <w:rsid w:val="003C3C2F"/>
    <w:rsid w:val="003C4877"/>
    <w:rsid w:val="003C4DFA"/>
    <w:rsid w:val="003C538E"/>
    <w:rsid w:val="003C7375"/>
    <w:rsid w:val="003C7DD9"/>
    <w:rsid w:val="003C7F02"/>
    <w:rsid w:val="003D088F"/>
    <w:rsid w:val="003D14A4"/>
    <w:rsid w:val="003D30C9"/>
    <w:rsid w:val="003D3722"/>
    <w:rsid w:val="003D4D3D"/>
    <w:rsid w:val="003E0B52"/>
    <w:rsid w:val="003E141D"/>
    <w:rsid w:val="003E1EFF"/>
    <w:rsid w:val="003E2004"/>
    <w:rsid w:val="003E20B1"/>
    <w:rsid w:val="003E33D9"/>
    <w:rsid w:val="003E4492"/>
    <w:rsid w:val="003E7450"/>
    <w:rsid w:val="003F13A1"/>
    <w:rsid w:val="003F31C2"/>
    <w:rsid w:val="003F5D45"/>
    <w:rsid w:val="003F711C"/>
    <w:rsid w:val="00402ACF"/>
    <w:rsid w:val="004032D1"/>
    <w:rsid w:val="004037C7"/>
    <w:rsid w:val="004053F2"/>
    <w:rsid w:val="00406501"/>
    <w:rsid w:val="00407C9C"/>
    <w:rsid w:val="00410019"/>
    <w:rsid w:val="004125F4"/>
    <w:rsid w:val="00412D31"/>
    <w:rsid w:val="004130F9"/>
    <w:rsid w:val="00415566"/>
    <w:rsid w:val="00415571"/>
    <w:rsid w:val="00415E7B"/>
    <w:rsid w:val="0041634E"/>
    <w:rsid w:val="00416E91"/>
    <w:rsid w:val="00417D26"/>
    <w:rsid w:val="0042124B"/>
    <w:rsid w:val="00423E78"/>
    <w:rsid w:val="00424514"/>
    <w:rsid w:val="0042577C"/>
    <w:rsid w:val="00427737"/>
    <w:rsid w:val="00427BFE"/>
    <w:rsid w:val="0043142B"/>
    <w:rsid w:val="004316E3"/>
    <w:rsid w:val="00432FE6"/>
    <w:rsid w:val="0043373D"/>
    <w:rsid w:val="004337E5"/>
    <w:rsid w:val="00433D02"/>
    <w:rsid w:val="00435250"/>
    <w:rsid w:val="00435E4C"/>
    <w:rsid w:val="004367F6"/>
    <w:rsid w:val="004379F2"/>
    <w:rsid w:val="0044332E"/>
    <w:rsid w:val="0044351A"/>
    <w:rsid w:val="00443E51"/>
    <w:rsid w:val="00445224"/>
    <w:rsid w:val="004467D5"/>
    <w:rsid w:val="00446FE7"/>
    <w:rsid w:val="0044759E"/>
    <w:rsid w:val="0045159C"/>
    <w:rsid w:val="0045253B"/>
    <w:rsid w:val="00453387"/>
    <w:rsid w:val="004535E6"/>
    <w:rsid w:val="0045373B"/>
    <w:rsid w:val="00454C5E"/>
    <w:rsid w:val="0045566C"/>
    <w:rsid w:val="004559EA"/>
    <w:rsid w:val="00456412"/>
    <w:rsid w:val="004570C6"/>
    <w:rsid w:val="00460A81"/>
    <w:rsid w:val="00460EFB"/>
    <w:rsid w:val="00461B59"/>
    <w:rsid w:val="004624A4"/>
    <w:rsid w:val="00462B97"/>
    <w:rsid w:val="00462BB1"/>
    <w:rsid w:val="00463882"/>
    <w:rsid w:val="00464F18"/>
    <w:rsid w:val="00466043"/>
    <w:rsid w:val="004660A9"/>
    <w:rsid w:val="00466912"/>
    <w:rsid w:val="004672F7"/>
    <w:rsid w:val="00467626"/>
    <w:rsid w:val="00471583"/>
    <w:rsid w:val="00473056"/>
    <w:rsid w:val="00475175"/>
    <w:rsid w:val="00476251"/>
    <w:rsid w:val="004772B9"/>
    <w:rsid w:val="0047730F"/>
    <w:rsid w:val="00481752"/>
    <w:rsid w:val="00482510"/>
    <w:rsid w:val="0048258B"/>
    <w:rsid w:val="004836E9"/>
    <w:rsid w:val="00483BFE"/>
    <w:rsid w:val="00484710"/>
    <w:rsid w:val="00484B37"/>
    <w:rsid w:val="00484FA2"/>
    <w:rsid w:val="004851E4"/>
    <w:rsid w:val="0048523A"/>
    <w:rsid w:val="00487710"/>
    <w:rsid w:val="00491259"/>
    <w:rsid w:val="00491638"/>
    <w:rsid w:val="0049274E"/>
    <w:rsid w:val="00494A4A"/>
    <w:rsid w:val="00496393"/>
    <w:rsid w:val="00496902"/>
    <w:rsid w:val="00496CF5"/>
    <w:rsid w:val="004978E9"/>
    <w:rsid w:val="004A015A"/>
    <w:rsid w:val="004A0470"/>
    <w:rsid w:val="004A049D"/>
    <w:rsid w:val="004A2E2B"/>
    <w:rsid w:val="004A34C3"/>
    <w:rsid w:val="004A5222"/>
    <w:rsid w:val="004A5BAF"/>
    <w:rsid w:val="004A5D92"/>
    <w:rsid w:val="004A64EC"/>
    <w:rsid w:val="004A6C1F"/>
    <w:rsid w:val="004A7750"/>
    <w:rsid w:val="004B0FB2"/>
    <w:rsid w:val="004B1CA3"/>
    <w:rsid w:val="004B1F50"/>
    <w:rsid w:val="004B1FCF"/>
    <w:rsid w:val="004B20F6"/>
    <w:rsid w:val="004B2B41"/>
    <w:rsid w:val="004B3BF5"/>
    <w:rsid w:val="004B3C96"/>
    <w:rsid w:val="004B4384"/>
    <w:rsid w:val="004B57CA"/>
    <w:rsid w:val="004B66AD"/>
    <w:rsid w:val="004B6BF8"/>
    <w:rsid w:val="004C0040"/>
    <w:rsid w:val="004C1D6C"/>
    <w:rsid w:val="004C1DC9"/>
    <w:rsid w:val="004C4042"/>
    <w:rsid w:val="004C4900"/>
    <w:rsid w:val="004C677B"/>
    <w:rsid w:val="004C6877"/>
    <w:rsid w:val="004D0B71"/>
    <w:rsid w:val="004D0D57"/>
    <w:rsid w:val="004D3133"/>
    <w:rsid w:val="004D4E33"/>
    <w:rsid w:val="004D4FE3"/>
    <w:rsid w:val="004D5AB4"/>
    <w:rsid w:val="004D5CE6"/>
    <w:rsid w:val="004D60A1"/>
    <w:rsid w:val="004E03DE"/>
    <w:rsid w:val="004E077C"/>
    <w:rsid w:val="004E0A1C"/>
    <w:rsid w:val="004E0B8C"/>
    <w:rsid w:val="004E0B9F"/>
    <w:rsid w:val="004E0BB2"/>
    <w:rsid w:val="004E128D"/>
    <w:rsid w:val="004E1473"/>
    <w:rsid w:val="004E24D4"/>
    <w:rsid w:val="004E40BB"/>
    <w:rsid w:val="004E4299"/>
    <w:rsid w:val="004E45EA"/>
    <w:rsid w:val="004E518F"/>
    <w:rsid w:val="004E7590"/>
    <w:rsid w:val="004E76EB"/>
    <w:rsid w:val="004E78A3"/>
    <w:rsid w:val="004E7FD8"/>
    <w:rsid w:val="004F013F"/>
    <w:rsid w:val="004F153A"/>
    <w:rsid w:val="004F2B33"/>
    <w:rsid w:val="004F3779"/>
    <w:rsid w:val="004F4C08"/>
    <w:rsid w:val="004F57BD"/>
    <w:rsid w:val="004F7517"/>
    <w:rsid w:val="004F7D90"/>
    <w:rsid w:val="004F7F60"/>
    <w:rsid w:val="00500BC8"/>
    <w:rsid w:val="00500D64"/>
    <w:rsid w:val="005019F7"/>
    <w:rsid w:val="0050292C"/>
    <w:rsid w:val="00503452"/>
    <w:rsid w:val="00505301"/>
    <w:rsid w:val="005061DB"/>
    <w:rsid w:val="00506707"/>
    <w:rsid w:val="00506EBC"/>
    <w:rsid w:val="00507C50"/>
    <w:rsid w:val="00510E3C"/>
    <w:rsid w:val="00511E9B"/>
    <w:rsid w:val="00512515"/>
    <w:rsid w:val="00513562"/>
    <w:rsid w:val="0051366B"/>
    <w:rsid w:val="0051467D"/>
    <w:rsid w:val="00514870"/>
    <w:rsid w:val="005151A2"/>
    <w:rsid w:val="005163A6"/>
    <w:rsid w:val="00520198"/>
    <w:rsid w:val="00521FBE"/>
    <w:rsid w:val="0052201D"/>
    <w:rsid w:val="005224B5"/>
    <w:rsid w:val="005239D4"/>
    <w:rsid w:val="005246A8"/>
    <w:rsid w:val="00524B24"/>
    <w:rsid w:val="00525267"/>
    <w:rsid w:val="0052529D"/>
    <w:rsid w:val="00525678"/>
    <w:rsid w:val="005256AD"/>
    <w:rsid w:val="00526970"/>
    <w:rsid w:val="00530BB9"/>
    <w:rsid w:val="00530C3B"/>
    <w:rsid w:val="00532637"/>
    <w:rsid w:val="00532DB1"/>
    <w:rsid w:val="00533DEB"/>
    <w:rsid w:val="005344D0"/>
    <w:rsid w:val="00541CFB"/>
    <w:rsid w:val="00542101"/>
    <w:rsid w:val="00542679"/>
    <w:rsid w:val="00544FAA"/>
    <w:rsid w:val="00545996"/>
    <w:rsid w:val="0054628F"/>
    <w:rsid w:val="00551003"/>
    <w:rsid w:val="00551522"/>
    <w:rsid w:val="00552CE6"/>
    <w:rsid w:val="0056060A"/>
    <w:rsid w:val="0056142E"/>
    <w:rsid w:val="005628D2"/>
    <w:rsid w:val="005638E3"/>
    <w:rsid w:val="00563B68"/>
    <w:rsid w:val="005646E0"/>
    <w:rsid w:val="005647E5"/>
    <w:rsid w:val="00567133"/>
    <w:rsid w:val="00570C0E"/>
    <w:rsid w:val="00571F7F"/>
    <w:rsid w:val="00572758"/>
    <w:rsid w:val="00572785"/>
    <w:rsid w:val="00573BA0"/>
    <w:rsid w:val="00573E58"/>
    <w:rsid w:val="0057606D"/>
    <w:rsid w:val="00582AE8"/>
    <w:rsid w:val="00582D2E"/>
    <w:rsid w:val="00586443"/>
    <w:rsid w:val="00586D67"/>
    <w:rsid w:val="00586EC9"/>
    <w:rsid w:val="00587136"/>
    <w:rsid w:val="0058781D"/>
    <w:rsid w:val="00587D7F"/>
    <w:rsid w:val="00590453"/>
    <w:rsid w:val="005919D4"/>
    <w:rsid w:val="00594B38"/>
    <w:rsid w:val="005964EA"/>
    <w:rsid w:val="00596715"/>
    <w:rsid w:val="00597841"/>
    <w:rsid w:val="00597C4E"/>
    <w:rsid w:val="00597F8B"/>
    <w:rsid w:val="005A04C0"/>
    <w:rsid w:val="005A1594"/>
    <w:rsid w:val="005A1F88"/>
    <w:rsid w:val="005A38B7"/>
    <w:rsid w:val="005A5893"/>
    <w:rsid w:val="005A6166"/>
    <w:rsid w:val="005A61E0"/>
    <w:rsid w:val="005A6F15"/>
    <w:rsid w:val="005B0069"/>
    <w:rsid w:val="005B0848"/>
    <w:rsid w:val="005B0CC8"/>
    <w:rsid w:val="005B1E71"/>
    <w:rsid w:val="005B2BA0"/>
    <w:rsid w:val="005B2F5C"/>
    <w:rsid w:val="005B3985"/>
    <w:rsid w:val="005B4570"/>
    <w:rsid w:val="005B5C1B"/>
    <w:rsid w:val="005B6717"/>
    <w:rsid w:val="005C104D"/>
    <w:rsid w:val="005C2E6E"/>
    <w:rsid w:val="005C3116"/>
    <w:rsid w:val="005C3942"/>
    <w:rsid w:val="005C581F"/>
    <w:rsid w:val="005C6A29"/>
    <w:rsid w:val="005D0012"/>
    <w:rsid w:val="005D09CB"/>
    <w:rsid w:val="005D2DD6"/>
    <w:rsid w:val="005D40F8"/>
    <w:rsid w:val="005D4D9B"/>
    <w:rsid w:val="005D6526"/>
    <w:rsid w:val="005E14E0"/>
    <w:rsid w:val="005E4145"/>
    <w:rsid w:val="005E4737"/>
    <w:rsid w:val="005E5960"/>
    <w:rsid w:val="005E5EC0"/>
    <w:rsid w:val="005E61E6"/>
    <w:rsid w:val="005E693E"/>
    <w:rsid w:val="005F122E"/>
    <w:rsid w:val="005F2396"/>
    <w:rsid w:val="005F4669"/>
    <w:rsid w:val="005F4B14"/>
    <w:rsid w:val="005F52C0"/>
    <w:rsid w:val="005F6BA6"/>
    <w:rsid w:val="005F6FF2"/>
    <w:rsid w:val="006007A3"/>
    <w:rsid w:val="0060133D"/>
    <w:rsid w:val="00601B9B"/>
    <w:rsid w:val="00603DD5"/>
    <w:rsid w:val="006044D6"/>
    <w:rsid w:val="00605ED2"/>
    <w:rsid w:val="00606D57"/>
    <w:rsid w:val="006072AD"/>
    <w:rsid w:val="0060789E"/>
    <w:rsid w:val="00607AAB"/>
    <w:rsid w:val="00610566"/>
    <w:rsid w:val="00610A01"/>
    <w:rsid w:val="00610ADA"/>
    <w:rsid w:val="006128E6"/>
    <w:rsid w:val="00612A20"/>
    <w:rsid w:val="00612D07"/>
    <w:rsid w:val="00612F26"/>
    <w:rsid w:val="00613B2C"/>
    <w:rsid w:val="00613F26"/>
    <w:rsid w:val="006161B3"/>
    <w:rsid w:val="006171CF"/>
    <w:rsid w:val="00617648"/>
    <w:rsid w:val="006208BD"/>
    <w:rsid w:val="00621686"/>
    <w:rsid w:val="00622B4A"/>
    <w:rsid w:val="00623E49"/>
    <w:rsid w:val="0062438A"/>
    <w:rsid w:val="00626968"/>
    <w:rsid w:val="0063011B"/>
    <w:rsid w:val="00630AD3"/>
    <w:rsid w:val="00631271"/>
    <w:rsid w:val="0063356E"/>
    <w:rsid w:val="0063486C"/>
    <w:rsid w:val="006348E3"/>
    <w:rsid w:val="00634FBC"/>
    <w:rsid w:val="00635C7F"/>
    <w:rsid w:val="00635D8C"/>
    <w:rsid w:val="00636AA4"/>
    <w:rsid w:val="00636D9E"/>
    <w:rsid w:val="00637358"/>
    <w:rsid w:val="006373F7"/>
    <w:rsid w:val="00637D8E"/>
    <w:rsid w:val="0064468E"/>
    <w:rsid w:val="00645270"/>
    <w:rsid w:val="00645BEA"/>
    <w:rsid w:val="0064643B"/>
    <w:rsid w:val="00646FF6"/>
    <w:rsid w:val="006475D2"/>
    <w:rsid w:val="00647C52"/>
    <w:rsid w:val="00647CEE"/>
    <w:rsid w:val="0065329E"/>
    <w:rsid w:val="00654C23"/>
    <w:rsid w:val="0065513A"/>
    <w:rsid w:val="006551C6"/>
    <w:rsid w:val="00656747"/>
    <w:rsid w:val="00656DB9"/>
    <w:rsid w:val="00660359"/>
    <w:rsid w:val="00660A40"/>
    <w:rsid w:val="00661ED8"/>
    <w:rsid w:val="0066382C"/>
    <w:rsid w:val="00664B7C"/>
    <w:rsid w:val="006660B7"/>
    <w:rsid w:val="006662F9"/>
    <w:rsid w:val="006664CC"/>
    <w:rsid w:val="00667592"/>
    <w:rsid w:val="00667FE9"/>
    <w:rsid w:val="006702B3"/>
    <w:rsid w:val="00670461"/>
    <w:rsid w:val="00671383"/>
    <w:rsid w:val="00671EAF"/>
    <w:rsid w:val="0067333A"/>
    <w:rsid w:val="00675D7D"/>
    <w:rsid w:val="0067601A"/>
    <w:rsid w:val="00676C6E"/>
    <w:rsid w:val="006770D3"/>
    <w:rsid w:val="0068037C"/>
    <w:rsid w:val="006805ED"/>
    <w:rsid w:val="006808B8"/>
    <w:rsid w:val="006810C3"/>
    <w:rsid w:val="006810F6"/>
    <w:rsid w:val="00682336"/>
    <w:rsid w:val="00682701"/>
    <w:rsid w:val="00683AEF"/>
    <w:rsid w:val="00684398"/>
    <w:rsid w:val="0068544F"/>
    <w:rsid w:val="006863D8"/>
    <w:rsid w:val="00686B1E"/>
    <w:rsid w:val="00686E8F"/>
    <w:rsid w:val="006910A2"/>
    <w:rsid w:val="00692F2A"/>
    <w:rsid w:val="006935B0"/>
    <w:rsid w:val="0069386D"/>
    <w:rsid w:val="00693AF5"/>
    <w:rsid w:val="006950DA"/>
    <w:rsid w:val="00695150"/>
    <w:rsid w:val="00696665"/>
    <w:rsid w:val="00696F9F"/>
    <w:rsid w:val="006A07D8"/>
    <w:rsid w:val="006A088F"/>
    <w:rsid w:val="006A1F50"/>
    <w:rsid w:val="006A31A8"/>
    <w:rsid w:val="006A4FCE"/>
    <w:rsid w:val="006A576C"/>
    <w:rsid w:val="006A6971"/>
    <w:rsid w:val="006A705E"/>
    <w:rsid w:val="006B0693"/>
    <w:rsid w:val="006B19CE"/>
    <w:rsid w:val="006B1D1D"/>
    <w:rsid w:val="006B5289"/>
    <w:rsid w:val="006B547D"/>
    <w:rsid w:val="006B5E15"/>
    <w:rsid w:val="006B6330"/>
    <w:rsid w:val="006B6B1A"/>
    <w:rsid w:val="006B73E9"/>
    <w:rsid w:val="006B7788"/>
    <w:rsid w:val="006B778A"/>
    <w:rsid w:val="006B77CD"/>
    <w:rsid w:val="006B7D50"/>
    <w:rsid w:val="006C02F6"/>
    <w:rsid w:val="006C1B5D"/>
    <w:rsid w:val="006C6B99"/>
    <w:rsid w:val="006C72B8"/>
    <w:rsid w:val="006C76D8"/>
    <w:rsid w:val="006C7DF7"/>
    <w:rsid w:val="006C7F0C"/>
    <w:rsid w:val="006D1420"/>
    <w:rsid w:val="006D354A"/>
    <w:rsid w:val="006D5A61"/>
    <w:rsid w:val="006D5BF3"/>
    <w:rsid w:val="006D7706"/>
    <w:rsid w:val="006D7AA5"/>
    <w:rsid w:val="006E0485"/>
    <w:rsid w:val="006E2CDC"/>
    <w:rsid w:val="006F06B9"/>
    <w:rsid w:val="006F1824"/>
    <w:rsid w:val="006F2502"/>
    <w:rsid w:val="006F2573"/>
    <w:rsid w:val="006F2F2A"/>
    <w:rsid w:val="006F5B7D"/>
    <w:rsid w:val="006F6717"/>
    <w:rsid w:val="006F7213"/>
    <w:rsid w:val="006F78BF"/>
    <w:rsid w:val="006F7A87"/>
    <w:rsid w:val="006F7C19"/>
    <w:rsid w:val="00701E6B"/>
    <w:rsid w:val="00702387"/>
    <w:rsid w:val="00702C84"/>
    <w:rsid w:val="00703333"/>
    <w:rsid w:val="00703910"/>
    <w:rsid w:val="007043CB"/>
    <w:rsid w:val="00710847"/>
    <w:rsid w:val="00710BD0"/>
    <w:rsid w:val="0071102A"/>
    <w:rsid w:val="00712787"/>
    <w:rsid w:val="00713AC0"/>
    <w:rsid w:val="00713B5E"/>
    <w:rsid w:val="00713D20"/>
    <w:rsid w:val="00714F70"/>
    <w:rsid w:val="00715713"/>
    <w:rsid w:val="007157D1"/>
    <w:rsid w:val="007171C0"/>
    <w:rsid w:val="00720562"/>
    <w:rsid w:val="007205B0"/>
    <w:rsid w:val="00722525"/>
    <w:rsid w:val="007244BB"/>
    <w:rsid w:val="0072508E"/>
    <w:rsid w:val="00726D75"/>
    <w:rsid w:val="00727EAF"/>
    <w:rsid w:val="00727F72"/>
    <w:rsid w:val="007307EE"/>
    <w:rsid w:val="00731859"/>
    <w:rsid w:val="00735A49"/>
    <w:rsid w:val="00736040"/>
    <w:rsid w:val="00737FB0"/>
    <w:rsid w:val="00740E26"/>
    <w:rsid w:val="00741258"/>
    <w:rsid w:val="00741C84"/>
    <w:rsid w:val="0074491E"/>
    <w:rsid w:val="00746B28"/>
    <w:rsid w:val="0074708D"/>
    <w:rsid w:val="00750002"/>
    <w:rsid w:val="007504AB"/>
    <w:rsid w:val="00750815"/>
    <w:rsid w:val="00750D4C"/>
    <w:rsid w:val="0075127B"/>
    <w:rsid w:val="00751F99"/>
    <w:rsid w:val="00752A33"/>
    <w:rsid w:val="007604B3"/>
    <w:rsid w:val="0076080D"/>
    <w:rsid w:val="00761E69"/>
    <w:rsid w:val="007625DE"/>
    <w:rsid w:val="00763CFD"/>
    <w:rsid w:val="007643D7"/>
    <w:rsid w:val="00764A0E"/>
    <w:rsid w:val="00764F0E"/>
    <w:rsid w:val="00765991"/>
    <w:rsid w:val="007664A2"/>
    <w:rsid w:val="00767263"/>
    <w:rsid w:val="00770A5E"/>
    <w:rsid w:val="00770D8E"/>
    <w:rsid w:val="00774E0C"/>
    <w:rsid w:val="007768AA"/>
    <w:rsid w:val="00777B40"/>
    <w:rsid w:val="00777DEE"/>
    <w:rsid w:val="0078085C"/>
    <w:rsid w:val="00780A8E"/>
    <w:rsid w:val="0078105C"/>
    <w:rsid w:val="007832E3"/>
    <w:rsid w:val="00783E0B"/>
    <w:rsid w:val="0078480F"/>
    <w:rsid w:val="00784E46"/>
    <w:rsid w:val="0078570F"/>
    <w:rsid w:val="007869CC"/>
    <w:rsid w:val="007876BF"/>
    <w:rsid w:val="00787B1B"/>
    <w:rsid w:val="00790859"/>
    <w:rsid w:val="00791BCD"/>
    <w:rsid w:val="00791F89"/>
    <w:rsid w:val="007937F6"/>
    <w:rsid w:val="00793B24"/>
    <w:rsid w:val="007940CF"/>
    <w:rsid w:val="007942EB"/>
    <w:rsid w:val="007949CA"/>
    <w:rsid w:val="007955F5"/>
    <w:rsid w:val="007955FF"/>
    <w:rsid w:val="00796155"/>
    <w:rsid w:val="007967F7"/>
    <w:rsid w:val="007A09D1"/>
    <w:rsid w:val="007A2909"/>
    <w:rsid w:val="007A2E02"/>
    <w:rsid w:val="007A4D7D"/>
    <w:rsid w:val="007A69DF"/>
    <w:rsid w:val="007A6ED6"/>
    <w:rsid w:val="007A6F0F"/>
    <w:rsid w:val="007A77D9"/>
    <w:rsid w:val="007B1671"/>
    <w:rsid w:val="007B1E8C"/>
    <w:rsid w:val="007B2084"/>
    <w:rsid w:val="007B23AB"/>
    <w:rsid w:val="007B2763"/>
    <w:rsid w:val="007B40A3"/>
    <w:rsid w:val="007C1D5E"/>
    <w:rsid w:val="007C2613"/>
    <w:rsid w:val="007C2676"/>
    <w:rsid w:val="007C3635"/>
    <w:rsid w:val="007C49D0"/>
    <w:rsid w:val="007C502C"/>
    <w:rsid w:val="007C5BD1"/>
    <w:rsid w:val="007C66B2"/>
    <w:rsid w:val="007C7CA9"/>
    <w:rsid w:val="007D2736"/>
    <w:rsid w:val="007D3693"/>
    <w:rsid w:val="007D4054"/>
    <w:rsid w:val="007D426E"/>
    <w:rsid w:val="007D547F"/>
    <w:rsid w:val="007D6F8A"/>
    <w:rsid w:val="007D79FA"/>
    <w:rsid w:val="007E0F78"/>
    <w:rsid w:val="007E1B67"/>
    <w:rsid w:val="007E3309"/>
    <w:rsid w:val="007E3AC9"/>
    <w:rsid w:val="007E4C60"/>
    <w:rsid w:val="007E5579"/>
    <w:rsid w:val="007E5980"/>
    <w:rsid w:val="007E5FB4"/>
    <w:rsid w:val="007E6C67"/>
    <w:rsid w:val="007F0626"/>
    <w:rsid w:val="007F0D23"/>
    <w:rsid w:val="007F247D"/>
    <w:rsid w:val="007F27AE"/>
    <w:rsid w:val="007F33C1"/>
    <w:rsid w:val="007F5857"/>
    <w:rsid w:val="007F63FE"/>
    <w:rsid w:val="00802FBE"/>
    <w:rsid w:val="008040D8"/>
    <w:rsid w:val="008045E9"/>
    <w:rsid w:val="00804920"/>
    <w:rsid w:val="008058E3"/>
    <w:rsid w:val="00806333"/>
    <w:rsid w:val="0081153E"/>
    <w:rsid w:val="0081398B"/>
    <w:rsid w:val="00813AF8"/>
    <w:rsid w:val="00814D33"/>
    <w:rsid w:val="00814D39"/>
    <w:rsid w:val="00817A9F"/>
    <w:rsid w:val="008206A0"/>
    <w:rsid w:val="00820FE3"/>
    <w:rsid w:val="00821895"/>
    <w:rsid w:val="008223A7"/>
    <w:rsid w:val="00822B28"/>
    <w:rsid w:val="008237B5"/>
    <w:rsid w:val="00825AEA"/>
    <w:rsid w:val="0083169F"/>
    <w:rsid w:val="00831770"/>
    <w:rsid w:val="00832BA4"/>
    <w:rsid w:val="00832FD9"/>
    <w:rsid w:val="00833A81"/>
    <w:rsid w:val="00833DE7"/>
    <w:rsid w:val="008340FE"/>
    <w:rsid w:val="00834A89"/>
    <w:rsid w:val="00836C2C"/>
    <w:rsid w:val="00836DB8"/>
    <w:rsid w:val="008378C7"/>
    <w:rsid w:val="00837DA1"/>
    <w:rsid w:val="0084070A"/>
    <w:rsid w:val="00840967"/>
    <w:rsid w:val="0084138C"/>
    <w:rsid w:val="008419D5"/>
    <w:rsid w:val="00842D99"/>
    <w:rsid w:val="00843325"/>
    <w:rsid w:val="00844923"/>
    <w:rsid w:val="00845136"/>
    <w:rsid w:val="008476E4"/>
    <w:rsid w:val="00847B86"/>
    <w:rsid w:val="00850676"/>
    <w:rsid w:val="0085239D"/>
    <w:rsid w:val="00852C16"/>
    <w:rsid w:val="008533CE"/>
    <w:rsid w:val="00856264"/>
    <w:rsid w:val="00856FB5"/>
    <w:rsid w:val="00857B7C"/>
    <w:rsid w:val="00861EE5"/>
    <w:rsid w:val="00863BEE"/>
    <w:rsid w:val="00863C45"/>
    <w:rsid w:val="00864118"/>
    <w:rsid w:val="0086491D"/>
    <w:rsid w:val="0086675C"/>
    <w:rsid w:val="00866CBE"/>
    <w:rsid w:val="00866FC6"/>
    <w:rsid w:val="00867796"/>
    <w:rsid w:val="008722ED"/>
    <w:rsid w:val="00873A2A"/>
    <w:rsid w:val="00876099"/>
    <w:rsid w:val="0087654D"/>
    <w:rsid w:val="00876E80"/>
    <w:rsid w:val="00877128"/>
    <w:rsid w:val="008778D4"/>
    <w:rsid w:val="00880099"/>
    <w:rsid w:val="008856D5"/>
    <w:rsid w:val="00885B0E"/>
    <w:rsid w:val="00885C2F"/>
    <w:rsid w:val="008876D1"/>
    <w:rsid w:val="00887F51"/>
    <w:rsid w:val="00891356"/>
    <w:rsid w:val="00891909"/>
    <w:rsid w:val="00892912"/>
    <w:rsid w:val="00892FDE"/>
    <w:rsid w:val="008952B0"/>
    <w:rsid w:val="00896485"/>
    <w:rsid w:val="00896E0C"/>
    <w:rsid w:val="00897F43"/>
    <w:rsid w:val="008A2408"/>
    <w:rsid w:val="008A2D74"/>
    <w:rsid w:val="008A31DB"/>
    <w:rsid w:val="008A37E0"/>
    <w:rsid w:val="008A5824"/>
    <w:rsid w:val="008A632A"/>
    <w:rsid w:val="008A6BA4"/>
    <w:rsid w:val="008A6E95"/>
    <w:rsid w:val="008B21EA"/>
    <w:rsid w:val="008B2DBE"/>
    <w:rsid w:val="008B3048"/>
    <w:rsid w:val="008B30DE"/>
    <w:rsid w:val="008B334F"/>
    <w:rsid w:val="008C107B"/>
    <w:rsid w:val="008C33D7"/>
    <w:rsid w:val="008C3B3B"/>
    <w:rsid w:val="008C3C82"/>
    <w:rsid w:val="008C49B7"/>
    <w:rsid w:val="008C5B38"/>
    <w:rsid w:val="008C64E4"/>
    <w:rsid w:val="008C6D43"/>
    <w:rsid w:val="008C6E82"/>
    <w:rsid w:val="008D186D"/>
    <w:rsid w:val="008D225F"/>
    <w:rsid w:val="008D279C"/>
    <w:rsid w:val="008D4E36"/>
    <w:rsid w:val="008D4E78"/>
    <w:rsid w:val="008D5155"/>
    <w:rsid w:val="008D6663"/>
    <w:rsid w:val="008D6C1D"/>
    <w:rsid w:val="008E0B95"/>
    <w:rsid w:val="008E0D11"/>
    <w:rsid w:val="008E10B7"/>
    <w:rsid w:val="008E23EE"/>
    <w:rsid w:val="008E35FF"/>
    <w:rsid w:val="008E3BFB"/>
    <w:rsid w:val="008E4D07"/>
    <w:rsid w:val="008E4ED3"/>
    <w:rsid w:val="008E5CB9"/>
    <w:rsid w:val="008F05DA"/>
    <w:rsid w:val="008F093D"/>
    <w:rsid w:val="008F0BF3"/>
    <w:rsid w:val="008F1547"/>
    <w:rsid w:val="008F1E85"/>
    <w:rsid w:val="008F439F"/>
    <w:rsid w:val="008F5435"/>
    <w:rsid w:val="008F58D8"/>
    <w:rsid w:val="008F5CE7"/>
    <w:rsid w:val="008F7B73"/>
    <w:rsid w:val="00900CB9"/>
    <w:rsid w:val="00900F7E"/>
    <w:rsid w:val="00903B4F"/>
    <w:rsid w:val="00904202"/>
    <w:rsid w:val="009049A1"/>
    <w:rsid w:val="00904BB5"/>
    <w:rsid w:val="009051FC"/>
    <w:rsid w:val="00906BDB"/>
    <w:rsid w:val="00906E85"/>
    <w:rsid w:val="009074BE"/>
    <w:rsid w:val="00912169"/>
    <w:rsid w:val="0091259D"/>
    <w:rsid w:val="00912713"/>
    <w:rsid w:val="00912C39"/>
    <w:rsid w:val="0091378E"/>
    <w:rsid w:val="00913A58"/>
    <w:rsid w:val="009140C2"/>
    <w:rsid w:val="00914CA3"/>
    <w:rsid w:val="009160F7"/>
    <w:rsid w:val="00916D3C"/>
    <w:rsid w:val="00917B0C"/>
    <w:rsid w:val="00920129"/>
    <w:rsid w:val="00922929"/>
    <w:rsid w:val="00922B49"/>
    <w:rsid w:val="00922ED9"/>
    <w:rsid w:val="00922FF2"/>
    <w:rsid w:val="0092407F"/>
    <w:rsid w:val="00924A67"/>
    <w:rsid w:val="00924F0C"/>
    <w:rsid w:val="00925BF6"/>
    <w:rsid w:val="00926526"/>
    <w:rsid w:val="00926578"/>
    <w:rsid w:val="00926782"/>
    <w:rsid w:val="009271E0"/>
    <w:rsid w:val="00930150"/>
    <w:rsid w:val="00930ADD"/>
    <w:rsid w:val="009312D9"/>
    <w:rsid w:val="009321F5"/>
    <w:rsid w:val="00932507"/>
    <w:rsid w:val="00932E61"/>
    <w:rsid w:val="00933F79"/>
    <w:rsid w:val="009342D3"/>
    <w:rsid w:val="009355A4"/>
    <w:rsid w:val="00935ECF"/>
    <w:rsid w:val="00936698"/>
    <w:rsid w:val="00936923"/>
    <w:rsid w:val="00937D22"/>
    <w:rsid w:val="00940D80"/>
    <w:rsid w:val="00943017"/>
    <w:rsid w:val="00944AD7"/>
    <w:rsid w:val="009458DD"/>
    <w:rsid w:val="009462EF"/>
    <w:rsid w:val="0094687F"/>
    <w:rsid w:val="00947EEA"/>
    <w:rsid w:val="00950925"/>
    <w:rsid w:val="009512B2"/>
    <w:rsid w:val="00951561"/>
    <w:rsid w:val="00952333"/>
    <w:rsid w:val="0095279C"/>
    <w:rsid w:val="00953FD5"/>
    <w:rsid w:val="009544EC"/>
    <w:rsid w:val="0095554F"/>
    <w:rsid w:val="0095783D"/>
    <w:rsid w:val="00962983"/>
    <w:rsid w:val="009654F8"/>
    <w:rsid w:val="009655AC"/>
    <w:rsid w:val="00970447"/>
    <w:rsid w:val="009719AF"/>
    <w:rsid w:val="00971C4A"/>
    <w:rsid w:val="00971FDD"/>
    <w:rsid w:val="00972069"/>
    <w:rsid w:val="00972D06"/>
    <w:rsid w:val="0097303B"/>
    <w:rsid w:val="00973641"/>
    <w:rsid w:val="0097441E"/>
    <w:rsid w:val="009746E6"/>
    <w:rsid w:val="00975499"/>
    <w:rsid w:val="0097553F"/>
    <w:rsid w:val="009760A9"/>
    <w:rsid w:val="00976290"/>
    <w:rsid w:val="00980713"/>
    <w:rsid w:val="00980C37"/>
    <w:rsid w:val="0098130D"/>
    <w:rsid w:val="00981F4B"/>
    <w:rsid w:val="00982568"/>
    <w:rsid w:val="00983212"/>
    <w:rsid w:val="00983CD2"/>
    <w:rsid w:val="00984362"/>
    <w:rsid w:val="00984C75"/>
    <w:rsid w:val="0098677B"/>
    <w:rsid w:val="00986EA9"/>
    <w:rsid w:val="00987486"/>
    <w:rsid w:val="00987B05"/>
    <w:rsid w:val="00993C90"/>
    <w:rsid w:val="00994324"/>
    <w:rsid w:val="00994DDA"/>
    <w:rsid w:val="00994EFD"/>
    <w:rsid w:val="00995146"/>
    <w:rsid w:val="00995161"/>
    <w:rsid w:val="00997CDD"/>
    <w:rsid w:val="00997CE1"/>
    <w:rsid w:val="009A0E30"/>
    <w:rsid w:val="009A1681"/>
    <w:rsid w:val="009A2942"/>
    <w:rsid w:val="009A2C98"/>
    <w:rsid w:val="009A4541"/>
    <w:rsid w:val="009A49C4"/>
    <w:rsid w:val="009A49FC"/>
    <w:rsid w:val="009A50FC"/>
    <w:rsid w:val="009A65C4"/>
    <w:rsid w:val="009A68D5"/>
    <w:rsid w:val="009A6D87"/>
    <w:rsid w:val="009A708E"/>
    <w:rsid w:val="009A7255"/>
    <w:rsid w:val="009B00C3"/>
    <w:rsid w:val="009B0573"/>
    <w:rsid w:val="009B05D4"/>
    <w:rsid w:val="009B06CD"/>
    <w:rsid w:val="009B2E84"/>
    <w:rsid w:val="009B51C6"/>
    <w:rsid w:val="009B57A4"/>
    <w:rsid w:val="009B6721"/>
    <w:rsid w:val="009C03C8"/>
    <w:rsid w:val="009C0982"/>
    <w:rsid w:val="009C47BD"/>
    <w:rsid w:val="009C6BED"/>
    <w:rsid w:val="009C6D07"/>
    <w:rsid w:val="009C6EC6"/>
    <w:rsid w:val="009C6F05"/>
    <w:rsid w:val="009D00CA"/>
    <w:rsid w:val="009D2E0A"/>
    <w:rsid w:val="009D3682"/>
    <w:rsid w:val="009D3841"/>
    <w:rsid w:val="009D4144"/>
    <w:rsid w:val="009D4696"/>
    <w:rsid w:val="009D5380"/>
    <w:rsid w:val="009D549E"/>
    <w:rsid w:val="009D5F09"/>
    <w:rsid w:val="009D6DA6"/>
    <w:rsid w:val="009D71F4"/>
    <w:rsid w:val="009D77C7"/>
    <w:rsid w:val="009D7AB6"/>
    <w:rsid w:val="009E063C"/>
    <w:rsid w:val="009E10A1"/>
    <w:rsid w:val="009E19A6"/>
    <w:rsid w:val="009E1D96"/>
    <w:rsid w:val="009E217C"/>
    <w:rsid w:val="009E2C4B"/>
    <w:rsid w:val="009E3873"/>
    <w:rsid w:val="009E4FCF"/>
    <w:rsid w:val="009E581B"/>
    <w:rsid w:val="009E5E1E"/>
    <w:rsid w:val="009E6228"/>
    <w:rsid w:val="009E6717"/>
    <w:rsid w:val="009E6A7C"/>
    <w:rsid w:val="009E73CC"/>
    <w:rsid w:val="009F05D0"/>
    <w:rsid w:val="009F0BB7"/>
    <w:rsid w:val="009F1D4F"/>
    <w:rsid w:val="009F22B7"/>
    <w:rsid w:val="009F342F"/>
    <w:rsid w:val="009F36BA"/>
    <w:rsid w:val="009F4827"/>
    <w:rsid w:val="009F5221"/>
    <w:rsid w:val="009F5BCA"/>
    <w:rsid w:val="009F76E4"/>
    <w:rsid w:val="009F7E79"/>
    <w:rsid w:val="00A010AB"/>
    <w:rsid w:val="00A016C4"/>
    <w:rsid w:val="00A0214E"/>
    <w:rsid w:val="00A021CE"/>
    <w:rsid w:val="00A035D0"/>
    <w:rsid w:val="00A03B7B"/>
    <w:rsid w:val="00A049AA"/>
    <w:rsid w:val="00A04E83"/>
    <w:rsid w:val="00A0502C"/>
    <w:rsid w:val="00A0706B"/>
    <w:rsid w:val="00A10D53"/>
    <w:rsid w:val="00A10F67"/>
    <w:rsid w:val="00A1338B"/>
    <w:rsid w:val="00A1378F"/>
    <w:rsid w:val="00A13DBF"/>
    <w:rsid w:val="00A14D44"/>
    <w:rsid w:val="00A1600E"/>
    <w:rsid w:val="00A16907"/>
    <w:rsid w:val="00A16A45"/>
    <w:rsid w:val="00A177FF"/>
    <w:rsid w:val="00A21589"/>
    <w:rsid w:val="00A21851"/>
    <w:rsid w:val="00A21957"/>
    <w:rsid w:val="00A21F66"/>
    <w:rsid w:val="00A22A57"/>
    <w:rsid w:val="00A23C13"/>
    <w:rsid w:val="00A24DD4"/>
    <w:rsid w:val="00A25F7A"/>
    <w:rsid w:val="00A262D9"/>
    <w:rsid w:val="00A26ECD"/>
    <w:rsid w:val="00A27033"/>
    <w:rsid w:val="00A2756F"/>
    <w:rsid w:val="00A30687"/>
    <w:rsid w:val="00A308A3"/>
    <w:rsid w:val="00A31175"/>
    <w:rsid w:val="00A323BD"/>
    <w:rsid w:val="00A33593"/>
    <w:rsid w:val="00A3422D"/>
    <w:rsid w:val="00A37D84"/>
    <w:rsid w:val="00A40480"/>
    <w:rsid w:val="00A422AB"/>
    <w:rsid w:val="00A42B8E"/>
    <w:rsid w:val="00A43676"/>
    <w:rsid w:val="00A43730"/>
    <w:rsid w:val="00A43C6C"/>
    <w:rsid w:val="00A45DC4"/>
    <w:rsid w:val="00A467E4"/>
    <w:rsid w:val="00A47AD0"/>
    <w:rsid w:val="00A47EC7"/>
    <w:rsid w:val="00A52330"/>
    <w:rsid w:val="00A52459"/>
    <w:rsid w:val="00A525E5"/>
    <w:rsid w:val="00A531AF"/>
    <w:rsid w:val="00A534F4"/>
    <w:rsid w:val="00A5380C"/>
    <w:rsid w:val="00A53C3E"/>
    <w:rsid w:val="00A548D7"/>
    <w:rsid w:val="00A5645D"/>
    <w:rsid w:val="00A56813"/>
    <w:rsid w:val="00A57445"/>
    <w:rsid w:val="00A60043"/>
    <w:rsid w:val="00A6010D"/>
    <w:rsid w:val="00A606FE"/>
    <w:rsid w:val="00A624BD"/>
    <w:rsid w:val="00A632A6"/>
    <w:rsid w:val="00A6362B"/>
    <w:rsid w:val="00A6362C"/>
    <w:rsid w:val="00A64E4E"/>
    <w:rsid w:val="00A64F0F"/>
    <w:rsid w:val="00A65723"/>
    <w:rsid w:val="00A65946"/>
    <w:rsid w:val="00A66B08"/>
    <w:rsid w:val="00A705BB"/>
    <w:rsid w:val="00A707AE"/>
    <w:rsid w:val="00A71BC4"/>
    <w:rsid w:val="00A72035"/>
    <w:rsid w:val="00A7208F"/>
    <w:rsid w:val="00A7427D"/>
    <w:rsid w:val="00A743E8"/>
    <w:rsid w:val="00A74E0E"/>
    <w:rsid w:val="00A7679A"/>
    <w:rsid w:val="00A7762B"/>
    <w:rsid w:val="00A77878"/>
    <w:rsid w:val="00A77F9C"/>
    <w:rsid w:val="00A80040"/>
    <w:rsid w:val="00A80380"/>
    <w:rsid w:val="00A808F6"/>
    <w:rsid w:val="00A80A4B"/>
    <w:rsid w:val="00A8129C"/>
    <w:rsid w:val="00A814F5"/>
    <w:rsid w:val="00A816CF"/>
    <w:rsid w:val="00A8233F"/>
    <w:rsid w:val="00A82792"/>
    <w:rsid w:val="00A835F5"/>
    <w:rsid w:val="00A83F84"/>
    <w:rsid w:val="00A850B6"/>
    <w:rsid w:val="00A85562"/>
    <w:rsid w:val="00A87EDF"/>
    <w:rsid w:val="00A87F5E"/>
    <w:rsid w:val="00A90B6A"/>
    <w:rsid w:val="00A910E7"/>
    <w:rsid w:val="00A9415B"/>
    <w:rsid w:val="00A94FFF"/>
    <w:rsid w:val="00A96228"/>
    <w:rsid w:val="00A96D95"/>
    <w:rsid w:val="00A97161"/>
    <w:rsid w:val="00AA0DA2"/>
    <w:rsid w:val="00AA0E17"/>
    <w:rsid w:val="00AA319E"/>
    <w:rsid w:val="00AA3F92"/>
    <w:rsid w:val="00AB04CD"/>
    <w:rsid w:val="00AB15CD"/>
    <w:rsid w:val="00AB17EA"/>
    <w:rsid w:val="00AB1E73"/>
    <w:rsid w:val="00AB2E39"/>
    <w:rsid w:val="00AB2EC9"/>
    <w:rsid w:val="00AB3545"/>
    <w:rsid w:val="00AB3DB8"/>
    <w:rsid w:val="00AB3F06"/>
    <w:rsid w:val="00AB562F"/>
    <w:rsid w:val="00AB56E1"/>
    <w:rsid w:val="00AB6132"/>
    <w:rsid w:val="00AC0D17"/>
    <w:rsid w:val="00AC17D4"/>
    <w:rsid w:val="00AC3355"/>
    <w:rsid w:val="00AC404A"/>
    <w:rsid w:val="00AC4231"/>
    <w:rsid w:val="00AC51C6"/>
    <w:rsid w:val="00AC59E5"/>
    <w:rsid w:val="00AC63AC"/>
    <w:rsid w:val="00AC6D85"/>
    <w:rsid w:val="00AC7561"/>
    <w:rsid w:val="00AC7AED"/>
    <w:rsid w:val="00AD00E6"/>
    <w:rsid w:val="00AD0D7C"/>
    <w:rsid w:val="00AD206F"/>
    <w:rsid w:val="00AD2441"/>
    <w:rsid w:val="00AD3F46"/>
    <w:rsid w:val="00AD463C"/>
    <w:rsid w:val="00AD69F1"/>
    <w:rsid w:val="00AD77A7"/>
    <w:rsid w:val="00AE1616"/>
    <w:rsid w:val="00AE1BA2"/>
    <w:rsid w:val="00AE31DB"/>
    <w:rsid w:val="00AE5869"/>
    <w:rsid w:val="00AE643B"/>
    <w:rsid w:val="00AE6616"/>
    <w:rsid w:val="00AF1120"/>
    <w:rsid w:val="00AF1687"/>
    <w:rsid w:val="00AF1B8B"/>
    <w:rsid w:val="00AF2987"/>
    <w:rsid w:val="00AF3647"/>
    <w:rsid w:val="00AF38FC"/>
    <w:rsid w:val="00AF4A04"/>
    <w:rsid w:val="00AF73F4"/>
    <w:rsid w:val="00AF75FE"/>
    <w:rsid w:val="00AF7AE5"/>
    <w:rsid w:val="00B003F3"/>
    <w:rsid w:val="00B008A6"/>
    <w:rsid w:val="00B008B5"/>
    <w:rsid w:val="00B00A4F"/>
    <w:rsid w:val="00B00CDA"/>
    <w:rsid w:val="00B02D5C"/>
    <w:rsid w:val="00B03396"/>
    <w:rsid w:val="00B03673"/>
    <w:rsid w:val="00B04555"/>
    <w:rsid w:val="00B048EC"/>
    <w:rsid w:val="00B053DB"/>
    <w:rsid w:val="00B05D4C"/>
    <w:rsid w:val="00B07036"/>
    <w:rsid w:val="00B112FC"/>
    <w:rsid w:val="00B1154F"/>
    <w:rsid w:val="00B13722"/>
    <w:rsid w:val="00B14667"/>
    <w:rsid w:val="00B150DB"/>
    <w:rsid w:val="00B1540D"/>
    <w:rsid w:val="00B20DA3"/>
    <w:rsid w:val="00B20FBF"/>
    <w:rsid w:val="00B21879"/>
    <w:rsid w:val="00B23276"/>
    <w:rsid w:val="00B31413"/>
    <w:rsid w:val="00B31719"/>
    <w:rsid w:val="00B3265D"/>
    <w:rsid w:val="00B3524F"/>
    <w:rsid w:val="00B3528D"/>
    <w:rsid w:val="00B35B9A"/>
    <w:rsid w:val="00B35ED8"/>
    <w:rsid w:val="00B36889"/>
    <w:rsid w:val="00B4011B"/>
    <w:rsid w:val="00B4305A"/>
    <w:rsid w:val="00B434E5"/>
    <w:rsid w:val="00B43B40"/>
    <w:rsid w:val="00B44BC8"/>
    <w:rsid w:val="00B44F36"/>
    <w:rsid w:val="00B45215"/>
    <w:rsid w:val="00B45C1A"/>
    <w:rsid w:val="00B50102"/>
    <w:rsid w:val="00B510A8"/>
    <w:rsid w:val="00B5147B"/>
    <w:rsid w:val="00B5233C"/>
    <w:rsid w:val="00B5245F"/>
    <w:rsid w:val="00B53497"/>
    <w:rsid w:val="00B534D9"/>
    <w:rsid w:val="00B5447B"/>
    <w:rsid w:val="00B550FA"/>
    <w:rsid w:val="00B57E6B"/>
    <w:rsid w:val="00B60290"/>
    <w:rsid w:val="00B60C61"/>
    <w:rsid w:val="00B61258"/>
    <w:rsid w:val="00B61949"/>
    <w:rsid w:val="00B61EA8"/>
    <w:rsid w:val="00B621D0"/>
    <w:rsid w:val="00B626B6"/>
    <w:rsid w:val="00B6320A"/>
    <w:rsid w:val="00B6386B"/>
    <w:rsid w:val="00B63E65"/>
    <w:rsid w:val="00B64028"/>
    <w:rsid w:val="00B651B7"/>
    <w:rsid w:val="00B65BF0"/>
    <w:rsid w:val="00B66203"/>
    <w:rsid w:val="00B66286"/>
    <w:rsid w:val="00B67804"/>
    <w:rsid w:val="00B7228A"/>
    <w:rsid w:val="00B72B32"/>
    <w:rsid w:val="00B72E89"/>
    <w:rsid w:val="00B73BD2"/>
    <w:rsid w:val="00B75EFA"/>
    <w:rsid w:val="00B76BFF"/>
    <w:rsid w:val="00B779C4"/>
    <w:rsid w:val="00B81AF1"/>
    <w:rsid w:val="00B81B50"/>
    <w:rsid w:val="00B83797"/>
    <w:rsid w:val="00B83A10"/>
    <w:rsid w:val="00B84369"/>
    <w:rsid w:val="00B84EC1"/>
    <w:rsid w:val="00B84F38"/>
    <w:rsid w:val="00B8502F"/>
    <w:rsid w:val="00B850A4"/>
    <w:rsid w:val="00B855B6"/>
    <w:rsid w:val="00B85AD1"/>
    <w:rsid w:val="00B86738"/>
    <w:rsid w:val="00B86DC5"/>
    <w:rsid w:val="00B86F83"/>
    <w:rsid w:val="00B878C1"/>
    <w:rsid w:val="00B91FA5"/>
    <w:rsid w:val="00B93881"/>
    <w:rsid w:val="00B94F3D"/>
    <w:rsid w:val="00B95B35"/>
    <w:rsid w:val="00B96489"/>
    <w:rsid w:val="00B9680A"/>
    <w:rsid w:val="00B96C9E"/>
    <w:rsid w:val="00BA101B"/>
    <w:rsid w:val="00BA1E55"/>
    <w:rsid w:val="00BA2C6D"/>
    <w:rsid w:val="00BA2F65"/>
    <w:rsid w:val="00BA3C6A"/>
    <w:rsid w:val="00BA5441"/>
    <w:rsid w:val="00BB201C"/>
    <w:rsid w:val="00BB649A"/>
    <w:rsid w:val="00BB6FF1"/>
    <w:rsid w:val="00BC1A22"/>
    <w:rsid w:val="00BC1AF6"/>
    <w:rsid w:val="00BC2F4D"/>
    <w:rsid w:val="00BC5A59"/>
    <w:rsid w:val="00BC5FC6"/>
    <w:rsid w:val="00BC601E"/>
    <w:rsid w:val="00BC62CE"/>
    <w:rsid w:val="00BC6792"/>
    <w:rsid w:val="00BC6818"/>
    <w:rsid w:val="00BC6BC6"/>
    <w:rsid w:val="00BC75D8"/>
    <w:rsid w:val="00BC79F6"/>
    <w:rsid w:val="00BC7F60"/>
    <w:rsid w:val="00BD08E4"/>
    <w:rsid w:val="00BD1A2D"/>
    <w:rsid w:val="00BD3493"/>
    <w:rsid w:val="00BD35DA"/>
    <w:rsid w:val="00BD625F"/>
    <w:rsid w:val="00BD6909"/>
    <w:rsid w:val="00BE07F9"/>
    <w:rsid w:val="00BE0C04"/>
    <w:rsid w:val="00BE0ED2"/>
    <w:rsid w:val="00BE14B0"/>
    <w:rsid w:val="00BE23F6"/>
    <w:rsid w:val="00BE3067"/>
    <w:rsid w:val="00BE3DBB"/>
    <w:rsid w:val="00BE3E10"/>
    <w:rsid w:val="00BE430B"/>
    <w:rsid w:val="00BE43BD"/>
    <w:rsid w:val="00BE548C"/>
    <w:rsid w:val="00BE5615"/>
    <w:rsid w:val="00BE67E2"/>
    <w:rsid w:val="00BE688B"/>
    <w:rsid w:val="00BE7E53"/>
    <w:rsid w:val="00BE7EA3"/>
    <w:rsid w:val="00BF09C3"/>
    <w:rsid w:val="00BF1A10"/>
    <w:rsid w:val="00BF1DC9"/>
    <w:rsid w:val="00BF2091"/>
    <w:rsid w:val="00BF2ED4"/>
    <w:rsid w:val="00BF4538"/>
    <w:rsid w:val="00BF6978"/>
    <w:rsid w:val="00C00023"/>
    <w:rsid w:val="00C00197"/>
    <w:rsid w:val="00C018F4"/>
    <w:rsid w:val="00C01DE4"/>
    <w:rsid w:val="00C031E9"/>
    <w:rsid w:val="00C0375E"/>
    <w:rsid w:val="00C038B5"/>
    <w:rsid w:val="00C05111"/>
    <w:rsid w:val="00C06522"/>
    <w:rsid w:val="00C0795B"/>
    <w:rsid w:val="00C07E64"/>
    <w:rsid w:val="00C1248A"/>
    <w:rsid w:val="00C12F88"/>
    <w:rsid w:val="00C137C1"/>
    <w:rsid w:val="00C14824"/>
    <w:rsid w:val="00C165E2"/>
    <w:rsid w:val="00C16E90"/>
    <w:rsid w:val="00C17033"/>
    <w:rsid w:val="00C170C9"/>
    <w:rsid w:val="00C17B1F"/>
    <w:rsid w:val="00C2008A"/>
    <w:rsid w:val="00C21308"/>
    <w:rsid w:val="00C230A0"/>
    <w:rsid w:val="00C24727"/>
    <w:rsid w:val="00C249ED"/>
    <w:rsid w:val="00C27C0C"/>
    <w:rsid w:val="00C30B2B"/>
    <w:rsid w:val="00C30FC8"/>
    <w:rsid w:val="00C3117B"/>
    <w:rsid w:val="00C319E1"/>
    <w:rsid w:val="00C31AF9"/>
    <w:rsid w:val="00C32A1E"/>
    <w:rsid w:val="00C32DD3"/>
    <w:rsid w:val="00C33FF9"/>
    <w:rsid w:val="00C35497"/>
    <w:rsid w:val="00C35F02"/>
    <w:rsid w:val="00C36082"/>
    <w:rsid w:val="00C36193"/>
    <w:rsid w:val="00C376EB"/>
    <w:rsid w:val="00C40826"/>
    <w:rsid w:val="00C408F5"/>
    <w:rsid w:val="00C412F6"/>
    <w:rsid w:val="00C426AE"/>
    <w:rsid w:val="00C43541"/>
    <w:rsid w:val="00C44896"/>
    <w:rsid w:val="00C45252"/>
    <w:rsid w:val="00C45B55"/>
    <w:rsid w:val="00C45C0E"/>
    <w:rsid w:val="00C47FB7"/>
    <w:rsid w:val="00C50A22"/>
    <w:rsid w:val="00C514D8"/>
    <w:rsid w:val="00C52505"/>
    <w:rsid w:val="00C533BD"/>
    <w:rsid w:val="00C5444D"/>
    <w:rsid w:val="00C54E53"/>
    <w:rsid w:val="00C5501C"/>
    <w:rsid w:val="00C60802"/>
    <w:rsid w:val="00C6097B"/>
    <w:rsid w:val="00C61A39"/>
    <w:rsid w:val="00C635C5"/>
    <w:rsid w:val="00C64293"/>
    <w:rsid w:val="00C64655"/>
    <w:rsid w:val="00C649DD"/>
    <w:rsid w:val="00C64CFD"/>
    <w:rsid w:val="00C650B2"/>
    <w:rsid w:val="00C666D8"/>
    <w:rsid w:val="00C671F2"/>
    <w:rsid w:val="00C67DA0"/>
    <w:rsid w:val="00C7059E"/>
    <w:rsid w:val="00C70949"/>
    <w:rsid w:val="00C73453"/>
    <w:rsid w:val="00C74289"/>
    <w:rsid w:val="00C74432"/>
    <w:rsid w:val="00C74962"/>
    <w:rsid w:val="00C752AE"/>
    <w:rsid w:val="00C75BC9"/>
    <w:rsid w:val="00C7659E"/>
    <w:rsid w:val="00C778B8"/>
    <w:rsid w:val="00C804FC"/>
    <w:rsid w:val="00C8273F"/>
    <w:rsid w:val="00C83A38"/>
    <w:rsid w:val="00C83A3E"/>
    <w:rsid w:val="00C85663"/>
    <w:rsid w:val="00C85D21"/>
    <w:rsid w:val="00C87AD4"/>
    <w:rsid w:val="00C918B9"/>
    <w:rsid w:val="00C91C05"/>
    <w:rsid w:val="00C9309B"/>
    <w:rsid w:val="00C93973"/>
    <w:rsid w:val="00C93D7D"/>
    <w:rsid w:val="00C942A4"/>
    <w:rsid w:val="00C9672C"/>
    <w:rsid w:val="00C9751C"/>
    <w:rsid w:val="00C97F15"/>
    <w:rsid w:val="00CA0311"/>
    <w:rsid w:val="00CA1A99"/>
    <w:rsid w:val="00CA1A9D"/>
    <w:rsid w:val="00CA20A6"/>
    <w:rsid w:val="00CA3D1F"/>
    <w:rsid w:val="00CA5301"/>
    <w:rsid w:val="00CA75D0"/>
    <w:rsid w:val="00CA7661"/>
    <w:rsid w:val="00CB0597"/>
    <w:rsid w:val="00CB1295"/>
    <w:rsid w:val="00CB1AC2"/>
    <w:rsid w:val="00CB2145"/>
    <w:rsid w:val="00CB254A"/>
    <w:rsid w:val="00CB28D0"/>
    <w:rsid w:val="00CB4680"/>
    <w:rsid w:val="00CB6473"/>
    <w:rsid w:val="00CB6628"/>
    <w:rsid w:val="00CB6E29"/>
    <w:rsid w:val="00CC018A"/>
    <w:rsid w:val="00CC0692"/>
    <w:rsid w:val="00CC179D"/>
    <w:rsid w:val="00CC4705"/>
    <w:rsid w:val="00CC493F"/>
    <w:rsid w:val="00CC4A57"/>
    <w:rsid w:val="00CC7E66"/>
    <w:rsid w:val="00CD0827"/>
    <w:rsid w:val="00CD1EFB"/>
    <w:rsid w:val="00CD26D1"/>
    <w:rsid w:val="00CD3929"/>
    <w:rsid w:val="00CD4F50"/>
    <w:rsid w:val="00CD6FB2"/>
    <w:rsid w:val="00CD7810"/>
    <w:rsid w:val="00CD78E9"/>
    <w:rsid w:val="00CE0017"/>
    <w:rsid w:val="00CE00C6"/>
    <w:rsid w:val="00CE0541"/>
    <w:rsid w:val="00CE0F2B"/>
    <w:rsid w:val="00CE23E0"/>
    <w:rsid w:val="00CE333C"/>
    <w:rsid w:val="00CE3FB5"/>
    <w:rsid w:val="00CE4836"/>
    <w:rsid w:val="00CE4E6A"/>
    <w:rsid w:val="00CE4F85"/>
    <w:rsid w:val="00CE5914"/>
    <w:rsid w:val="00CE5F4A"/>
    <w:rsid w:val="00CE71BE"/>
    <w:rsid w:val="00CF0446"/>
    <w:rsid w:val="00CF1DE7"/>
    <w:rsid w:val="00CF23B4"/>
    <w:rsid w:val="00CF2521"/>
    <w:rsid w:val="00CF2A2D"/>
    <w:rsid w:val="00CF432C"/>
    <w:rsid w:val="00CF4727"/>
    <w:rsid w:val="00CF4E10"/>
    <w:rsid w:val="00CF4FA0"/>
    <w:rsid w:val="00CF58B2"/>
    <w:rsid w:val="00CF6679"/>
    <w:rsid w:val="00CF7170"/>
    <w:rsid w:val="00D01A3A"/>
    <w:rsid w:val="00D0238F"/>
    <w:rsid w:val="00D026C4"/>
    <w:rsid w:val="00D03D52"/>
    <w:rsid w:val="00D05098"/>
    <w:rsid w:val="00D0529B"/>
    <w:rsid w:val="00D056F1"/>
    <w:rsid w:val="00D057E7"/>
    <w:rsid w:val="00D06702"/>
    <w:rsid w:val="00D075E3"/>
    <w:rsid w:val="00D07701"/>
    <w:rsid w:val="00D07A7B"/>
    <w:rsid w:val="00D12E92"/>
    <w:rsid w:val="00D137D3"/>
    <w:rsid w:val="00D16E3C"/>
    <w:rsid w:val="00D1712B"/>
    <w:rsid w:val="00D20FD6"/>
    <w:rsid w:val="00D21124"/>
    <w:rsid w:val="00D21B8C"/>
    <w:rsid w:val="00D2271B"/>
    <w:rsid w:val="00D26129"/>
    <w:rsid w:val="00D26A4F"/>
    <w:rsid w:val="00D3028C"/>
    <w:rsid w:val="00D31A2E"/>
    <w:rsid w:val="00D31B2D"/>
    <w:rsid w:val="00D32360"/>
    <w:rsid w:val="00D32A14"/>
    <w:rsid w:val="00D32F64"/>
    <w:rsid w:val="00D33044"/>
    <w:rsid w:val="00D3306A"/>
    <w:rsid w:val="00D33BD9"/>
    <w:rsid w:val="00D34075"/>
    <w:rsid w:val="00D344FE"/>
    <w:rsid w:val="00D40DAA"/>
    <w:rsid w:val="00D421A3"/>
    <w:rsid w:val="00D444B5"/>
    <w:rsid w:val="00D44D77"/>
    <w:rsid w:val="00D45120"/>
    <w:rsid w:val="00D476BF"/>
    <w:rsid w:val="00D47788"/>
    <w:rsid w:val="00D47ED3"/>
    <w:rsid w:val="00D50531"/>
    <w:rsid w:val="00D52241"/>
    <w:rsid w:val="00D53F28"/>
    <w:rsid w:val="00D55050"/>
    <w:rsid w:val="00D555B2"/>
    <w:rsid w:val="00D55C1D"/>
    <w:rsid w:val="00D56954"/>
    <w:rsid w:val="00D57AA6"/>
    <w:rsid w:val="00D60015"/>
    <w:rsid w:val="00D60956"/>
    <w:rsid w:val="00D610C3"/>
    <w:rsid w:val="00D61DE6"/>
    <w:rsid w:val="00D6436A"/>
    <w:rsid w:val="00D65038"/>
    <w:rsid w:val="00D656C9"/>
    <w:rsid w:val="00D665AE"/>
    <w:rsid w:val="00D667D2"/>
    <w:rsid w:val="00D66862"/>
    <w:rsid w:val="00D66E9F"/>
    <w:rsid w:val="00D67806"/>
    <w:rsid w:val="00D7056F"/>
    <w:rsid w:val="00D70928"/>
    <w:rsid w:val="00D731D6"/>
    <w:rsid w:val="00D7371D"/>
    <w:rsid w:val="00D7558A"/>
    <w:rsid w:val="00D75B51"/>
    <w:rsid w:val="00D773DC"/>
    <w:rsid w:val="00D803BB"/>
    <w:rsid w:val="00D80EE3"/>
    <w:rsid w:val="00D8180B"/>
    <w:rsid w:val="00D81A8F"/>
    <w:rsid w:val="00D82FE8"/>
    <w:rsid w:val="00D83410"/>
    <w:rsid w:val="00D83B47"/>
    <w:rsid w:val="00D84224"/>
    <w:rsid w:val="00D85F7E"/>
    <w:rsid w:val="00D87156"/>
    <w:rsid w:val="00D902C5"/>
    <w:rsid w:val="00D9296E"/>
    <w:rsid w:val="00D92A29"/>
    <w:rsid w:val="00D930C5"/>
    <w:rsid w:val="00D93124"/>
    <w:rsid w:val="00D9315C"/>
    <w:rsid w:val="00D934D5"/>
    <w:rsid w:val="00D95B00"/>
    <w:rsid w:val="00D9645C"/>
    <w:rsid w:val="00DA0A0D"/>
    <w:rsid w:val="00DA0F08"/>
    <w:rsid w:val="00DA0F82"/>
    <w:rsid w:val="00DA1034"/>
    <w:rsid w:val="00DA31C1"/>
    <w:rsid w:val="00DA3C7D"/>
    <w:rsid w:val="00DA3CFC"/>
    <w:rsid w:val="00DA58A1"/>
    <w:rsid w:val="00DA617D"/>
    <w:rsid w:val="00DA6318"/>
    <w:rsid w:val="00DA6566"/>
    <w:rsid w:val="00DA7029"/>
    <w:rsid w:val="00DA7528"/>
    <w:rsid w:val="00DA7CC9"/>
    <w:rsid w:val="00DB11F0"/>
    <w:rsid w:val="00DB2502"/>
    <w:rsid w:val="00DB2D32"/>
    <w:rsid w:val="00DB2E1A"/>
    <w:rsid w:val="00DB3926"/>
    <w:rsid w:val="00DB47CA"/>
    <w:rsid w:val="00DB56AD"/>
    <w:rsid w:val="00DB665E"/>
    <w:rsid w:val="00DB7F83"/>
    <w:rsid w:val="00DC14C5"/>
    <w:rsid w:val="00DC3176"/>
    <w:rsid w:val="00DC46C0"/>
    <w:rsid w:val="00DC59ED"/>
    <w:rsid w:val="00DC5D0D"/>
    <w:rsid w:val="00DC7351"/>
    <w:rsid w:val="00DC7449"/>
    <w:rsid w:val="00DC7544"/>
    <w:rsid w:val="00DC7D1A"/>
    <w:rsid w:val="00DD4732"/>
    <w:rsid w:val="00DD4E2F"/>
    <w:rsid w:val="00DD63E5"/>
    <w:rsid w:val="00DD64ED"/>
    <w:rsid w:val="00DD7C4F"/>
    <w:rsid w:val="00DE363E"/>
    <w:rsid w:val="00DE418F"/>
    <w:rsid w:val="00DE49E9"/>
    <w:rsid w:val="00DE4D0E"/>
    <w:rsid w:val="00DE62C1"/>
    <w:rsid w:val="00DE6AB7"/>
    <w:rsid w:val="00DE6F42"/>
    <w:rsid w:val="00DF0304"/>
    <w:rsid w:val="00DF158F"/>
    <w:rsid w:val="00DF2375"/>
    <w:rsid w:val="00DF38CC"/>
    <w:rsid w:val="00DF5323"/>
    <w:rsid w:val="00DF63CB"/>
    <w:rsid w:val="00E00325"/>
    <w:rsid w:val="00E0106B"/>
    <w:rsid w:val="00E02E87"/>
    <w:rsid w:val="00E03D7B"/>
    <w:rsid w:val="00E05214"/>
    <w:rsid w:val="00E05C70"/>
    <w:rsid w:val="00E0657A"/>
    <w:rsid w:val="00E068B0"/>
    <w:rsid w:val="00E1008C"/>
    <w:rsid w:val="00E103AF"/>
    <w:rsid w:val="00E10E63"/>
    <w:rsid w:val="00E10F7E"/>
    <w:rsid w:val="00E11F73"/>
    <w:rsid w:val="00E141EC"/>
    <w:rsid w:val="00E14F7F"/>
    <w:rsid w:val="00E15325"/>
    <w:rsid w:val="00E17654"/>
    <w:rsid w:val="00E21EE8"/>
    <w:rsid w:val="00E2271A"/>
    <w:rsid w:val="00E228D9"/>
    <w:rsid w:val="00E22C9D"/>
    <w:rsid w:val="00E22D5E"/>
    <w:rsid w:val="00E23865"/>
    <w:rsid w:val="00E23A02"/>
    <w:rsid w:val="00E24E86"/>
    <w:rsid w:val="00E25CE0"/>
    <w:rsid w:val="00E31FC7"/>
    <w:rsid w:val="00E3286E"/>
    <w:rsid w:val="00E34921"/>
    <w:rsid w:val="00E35BEE"/>
    <w:rsid w:val="00E36DC4"/>
    <w:rsid w:val="00E37243"/>
    <w:rsid w:val="00E37D00"/>
    <w:rsid w:val="00E4029A"/>
    <w:rsid w:val="00E42118"/>
    <w:rsid w:val="00E43770"/>
    <w:rsid w:val="00E438E0"/>
    <w:rsid w:val="00E43B59"/>
    <w:rsid w:val="00E44840"/>
    <w:rsid w:val="00E4521E"/>
    <w:rsid w:val="00E46FCB"/>
    <w:rsid w:val="00E47C6F"/>
    <w:rsid w:val="00E50A17"/>
    <w:rsid w:val="00E50BF8"/>
    <w:rsid w:val="00E5249C"/>
    <w:rsid w:val="00E52887"/>
    <w:rsid w:val="00E534E0"/>
    <w:rsid w:val="00E53F5E"/>
    <w:rsid w:val="00E549A7"/>
    <w:rsid w:val="00E54D7B"/>
    <w:rsid w:val="00E554CA"/>
    <w:rsid w:val="00E56C1A"/>
    <w:rsid w:val="00E5783A"/>
    <w:rsid w:val="00E5794C"/>
    <w:rsid w:val="00E600BD"/>
    <w:rsid w:val="00E60541"/>
    <w:rsid w:val="00E60DB5"/>
    <w:rsid w:val="00E61915"/>
    <w:rsid w:val="00E62028"/>
    <w:rsid w:val="00E623EC"/>
    <w:rsid w:val="00E62564"/>
    <w:rsid w:val="00E6328F"/>
    <w:rsid w:val="00E63803"/>
    <w:rsid w:val="00E63FDD"/>
    <w:rsid w:val="00E64015"/>
    <w:rsid w:val="00E64DD5"/>
    <w:rsid w:val="00E65D5D"/>
    <w:rsid w:val="00E71438"/>
    <w:rsid w:val="00E715A2"/>
    <w:rsid w:val="00E72F58"/>
    <w:rsid w:val="00E7640E"/>
    <w:rsid w:val="00E77617"/>
    <w:rsid w:val="00E801E0"/>
    <w:rsid w:val="00E80AF4"/>
    <w:rsid w:val="00E80F96"/>
    <w:rsid w:val="00E81755"/>
    <w:rsid w:val="00E81ECC"/>
    <w:rsid w:val="00E8353A"/>
    <w:rsid w:val="00E84DCD"/>
    <w:rsid w:val="00E85264"/>
    <w:rsid w:val="00E85DD5"/>
    <w:rsid w:val="00E91E89"/>
    <w:rsid w:val="00E95216"/>
    <w:rsid w:val="00E96226"/>
    <w:rsid w:val="00E96CA9"/>
    <w:rsid w:val="00E97C13"/>
    <w:rsid w:val="00EA04FF"/>
    <w:rsid w:val="00EA0939"/>
    <w:rsid w:val="00EA5644"/>
    <w:rsid w:val="00EA571A"/>
    <w:rsid w:val="00EA59B6"/>
    <w:rsid w:val="00EA625F"/>
    <w:rsid w:val="00EA6443"/>
    <w:rsid w:val="00EB0A45"/>
    <w:rsid w:val="00EB0B34"/>
    <w:rsid w:val="00EB18B2"/>
    <w:rsid w:val="00EB30F4"/>
    <w:rsid w:val="00EB3EA4"/>
    <w:rsid w:val="00EB41FE"/>
    <w:rsid w:val="00EB58B7"/>
    <w:rsid w:val="00EB59BC"/>
    <w:rsid w:val="00EB5EA4"/>
    <w:rsid w:val="00EB61B2"/>
    <w:rsid w:val="00EC0581"/>
    <w:rsid w:val="00EC523C"/>
    <w:rsid w:val="00ED0364"/>
    <w:rsid w:val="00ED1215"/>
    <w:rsid w:val="00ED151E"/>
    <w:rsid w:val="00ED55E5"/>
    <w:rsid w:val="00ED6542"/>
    <w:rsid w:val="00EE0E7F"/>
    <w:rsid w:val="00EE1F69"/>
    <w:rsid w:val="00EE3D14"/>
    <w:rsid w:val="00EE4CF6"/>
    <w:rsid w:val="00EE50DE"/>
    <w:rsid w:val="00EE56DC"/>
    <w:rsid w:val="00EE58BC"/>
    <w:rsid w:val="00EE5D5E"/>
    <w:rsid w:val="00EE7F2D"/>
    <w:rsid w:val="00EF01E6"/>
    <w:rsid w:val="00EF0EB4"/>
    <w:rsid w:val="00EF16C8"/>
    <w:rsid w:val="00EF2651"/>
    <w:rsid w:val="00EF2B71"/>
    <w:rsid w:val="00EF34DA"/>
    <w:rsid w:val="00EF40C6"/>
    <w:rsid w:val="00EF7124"/>
    <w:rsid w:val="00EF7A19"/>
    <w:rsid w:val="00F00F6C"/>
    <w:rsid w:val="00F0192A"/>
    <w:rsid w:val="00F02C5D"/>
    <w:rsid w:val="00F02D64"/>
    <w:rsid w:val="00F03289"/>
    <w:rsid w:val="00F0348C"/>
    <w:rsid w:val="00F03EE2"/>
    <w:rsid w:val="00F041C4"/>
    <w:rsid w:val="00F048EE"/>
    <w:rsid w:val="00F06852"/>
    <w:rsid w:val="00F07F20"/>
    <w:rsid w:val="00F1009D"/>
    <w:rsid w:val="00F10863"/>
    <w:rsid w:val="00F111DB"/>
    <w:rsid w:val="00F11947"/>
    <w:rsid w:val="00F1244A"/>
    <w:rsid w:val="00F133B1"/>
    <w:rsid w:val="00F14436"/>
    <w:rsid w:val="00F15EE2"/>
    <w:rsid w:val="00F15EF5"/>
    <w:rsid w:val="00F16D79"/>
    <w:rsid w:val="00F177CE"/>
    <w:rsid w:val="00F17F76"/>
    <w:rsid w:val="00F22D5F"/>
    <w:rsid w:val="00F2327A"/>
    <w:rsid w:val="00F23E6F"/>
    <w:rsid w:val="00F23F50"/>
    <w:rsid w:val="00F2598D"/>
    <w:rsid w:val="00F2645B"/>
    <w:rsid w:val="00F268AD"/>
    <w:rsid w:val="00F277CD"/>
    <w:rsid w:val="00F278CD"/>
    <w:rsid w:val="00F27D32"/>
    <w:rsid w:val="00F32862"/>
    <w:rsid w:val="00F33AB9"/>
    <w:rsid w:val="00F33BBE"/>
    <w:rsid w:val="00F36D27"/>
    <w:rsid w:val="00F378EE"/>
    <w:rsid w:val="00F40206"/>
    <w:rsid w:val="00F41866"/>
    <w:rsid w:val="00F41972"/>
    <w:rsid w:val="00F42782"/>
    <w:rsid w:val="00F436B8"/>
    <w:rsid w:val="00F46189"/>
    <w:rsid w:val="00F4765C"/>
    <w:rsid w:val="00F47804"/>
    <w:rsid w:val="00F479B7"/>
    <w:rsid w:val="00F50131"/>
    <w:rsid w:val="00F50B7B"/>
    <w:rsid w:val="00F526FC"/>
    <w:rsid w:val="00F53997"/>
    <w:rsid w:val="00F54AE4"/>
    <w:rsid w:val="00F54D58"/>
    <w:rsid w:val="00F55920"/>
    <w:rsid w:val="00F568B5"/>
    <w:rsid w:val="00F578E7"/>
    <w:rsid w:val="00F57CAB"/>
    <w:rsid w:val="00F607C7"/>
    <w:rsid w:val="00F60B54"/>
    <w:rsid w:val="00F60E35"/>
    <w:rsid w:val="00F6140E"/>
    <w:rsid w:val="00F61559"/>
    <w:rsid w:val="00F61ABA"/>
    <w:rsid w:val="00F61DDC"/>
    <w:rsid w:val="00F62659"/>
    <w:rsid w:val="00F649E6"/>
    <w:rsid w:val="00F64DCC"/>
    <w:rsid w:val="00F65CA6"/>
    <w:rsid w:val="00F70A92"/>
    <w:rsid w:val="00F729EB"/>
    <w:rsid w:val="00F74690"/>
    <w:rsid w:val="00F74840"/>
    <w:rsid w:val="00F74915"/>
    <w:rsid w:val="00F74E35"/>
    <w:rsid w:val="00F758FF"/>
    <w:rsid w:val="00F76995"/>
    <w:rsid w:val="00F80F26"/>
    <w:rsid w:val="00F8254C"/>
    <w:rsid w:val="00F843EB"/>
    <w:rsid w:val="00F847F6"/>
    <w:rsid w:val="00F85061"/>
    <w:rsid w:val="00F8585A"/>
    <w:rsid w:val="00F86225"/>
    <w:rsid w:val="00F86D1D"/>
    <w:rsid w:val="00F87725"/>
    <w:rsid w:val="00F87942"/>
    <w:rsid w:val="00F879F1"/>
    <w:rsid w:val="00F87EDE"/>
    <w:rsid w:val="00F90A18"/>
    <w:rsid w:val="00F90AE9"/>
    <w:rsid w:val="00F93C09"/>
    <w:rsid w:val="00F94219"/>
    <w:rsid w:val="00F943D7"/>
    <w:rsid w:val="00F94B0C"/>
    <w:rsid w:val="00F960AF"/>
    <w:rsid w:val="00F9639F"/>
    <w:rsid w:val="00F964DE"/>
    <w:rsid w:val="00F97CEF"/>
    <w:rsid w:val="00FA1A4E"/>
    <w:rsid w:val="00FA29AC"/>
    <w:rsid w:val="00FA41ED"/>
    <w:rsid w:val="00FA5601"/>
    <w:rsid w:val="00FA61F3"/>
    <w:rsid w:val="00FA74F2"/>
    <w:rsid w:val="00FB04A5"/>
    <w:rsid w:val="00FB0BD6"/>
    <w:rsid w:val="00FB12B2"/>
    <w:rsid w:val="00FB140D"/>
    <w:rsid w:val="00FB2B54"/>
    <w:rsid w:val="00FB2EFA"/>
    <w:rsid w:val="00FB2F4F"/>
    <w:rsid w:val="00FB3266"/>
    <w:rsid w:val="00FB3EEA"/>
    <w:rsid w:val="00FB588A"/>
    <w:rsid w:val="00FB70E5"/>
    <w:rsid w:val="00FB712E"/>
    <w:rsid w:val="00FC13AB"/>
    <w:rsid w:val="00FC166C"/>
    <w:rsid w:val="00FC3276"/>
    <w:rsid w:val="00FC3565"/>
    <w:rsid w:val="00FC41EF"/>
    <w:rsid w:val="00FC4C00"/>
    <w:rsid w:val="00FC4C57"/>
    <w:rsid w:val="00FC5F0F"/>
    <w:rsid w:val="00FC687F"/>
    <w:rsid w:val="00FC776A"/>
    <w:rsid w:val="00FC7B1C"/>
    <w:rsid w:val="00FC7C92"/>
    <w:rsid w:val="00FD0909"/>
    <w:rsid w:val="00FD0A9B"/>
    <w:rsid w:val="00FD0B6B"/>
    <w:rsid w:val="00FD0B9A"/>
    <w:rsid w:val="00FD0FC1"/>
    <w:rsid w:val="00FD14EB"/>
    <w:rsid w:val="00FD181D"/>
    <w:rsid w:val="00FD237B"/>
    <w:rsid w:val="00FD340D"/>
    <w:rsid w:val="00FD3F30"/>
    <w:rsid w:val="00FD4352"/>
    <w:rsid w:val="00FD53AF"/>
    <w:rsid w:val="00FD63DB"/>
    <w:rsid w:val="00FD7494"/>
    <w:rsid w:val="00FE02FF"/>
    <w:rsid w:val="00FE06AE"/>
    <w:rsid w:val="00FE08CC"/>
    <w:rsid w:val="00FE1DB4"/>
    <w:rsid w:val="00FE2DBB"/>
    <w:rsid w:val="00FE2E49"/>
    <w:rsid w:val="00FE424C"/>
    <w:rsid w:val="00FE4A0A"/>
    <w:rsid w:val="00FE552F"/>
    <w:rsid w:val="00FE7C5B"/>
    <w:rsid w:val="00FF2AA5"/>
    <w:rsid w:val="00FF2C06"/>
    <w:rsid w:val="00FF335F"/>
    <w:rsid w:val="00FF3615"/>
    <w:rsid w:val="00FF4F94"/>
    <w:rsid w:val="00FF511B"/>
    <w:rsid w:val="00FF6002"/>
    <w:rsid w:val="00FF643E"/>
    <w:rsid w:val="00FF708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DB650"/>
  <w15:docId w15:val="{93E5358F-C5C2-4541-BE22-C7A9C22A7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82FE8"/>
    <w:rPr>
      <w:rFonts w:ascii=".VnTime" w:hAnsi=".VnTime"/>
      <w:sz w:val="28"/>
      <w:szCs w:val="24"/>
      <w:lang w:val="en-US" w:eastAsia="en-US"/>
    </w:rPr>
  </w:style>
  <w:style w:type="paragraph" w:styleId="Heading1">
    <w:name w:val="heading 1"/>
    <w:aliases w:val="DB,bac 1"/>
    <w:basedOn w:val="Normal"/>
    <w:next w:val="Normal"/>
    <w:link w:val="Heading1Char"/>
    <w:uiPriority w:val="9"/>
    <w:qFormat/>
    <w:rsid w:val="00361791"/>
    <w:pPr>
      <w:keepNext/>
      <w:outlineLvl w:val="0"/>
    </w:pPr>
    <w:rPr>
      <w:rFonts w:ascii=".VnTimeH" w:hAnsi=".VnTimeH"/>
      <w:b/>
      <w:sz w:val="24"/>
    </w:rPr>
  </w:style>
  <w:style w:type="paragraph" w:styleId="Heading2">
    <w:name w:val="heading 2"/>
    <w:aliases w:val="Chapter,Heading 2 Char Char Char,Heading 2 Char Char Char Char Char,1.1,bac 2"/>
    <w:basedOn w:val="Normal"/>
    <w:next w:val="Normal"/>
    <w:link w:val="Heading2Char"/>
    <w:uiPriority w:val="9"/>
    <w:qFormat/>
    <w:rsid w:val="00361791"/>
    <w:pPr>
      <w:keepNext/>
      <w:jc w:val="right"/>
      <w:outlineLvl w:val="1"/>
    </w:pPr>
    <w:rPr>
      <w:i/>
      <w:iCs/>
    </w:rPr>
  </w:style>
  <w:style w:type="paragraph" w:styleId="Heading3">
    <w:name w:val="heading 3"/>
    <w:aliases w:val="Heading 31.2.1,Heading 3'''',Heading 3 Char Char,Char Char Char,RepHead3,Heading3,Section,Heading 3 Char Char Char Char Char Char,bac 3"/>
    <w:basedOn w:val="Normal"/>
    <w:next w:val="Normal"/>
    <w:link w:val="Heading3Char"/>
    <w:uiPriority w:val="9"/>
    <w:qFormat/>
    <w:rsid w:val="004379F2"/>
    <w:pPr>
      <w:keepNext/>
      <w:tabs>
        <w:tab w:val="num" w:pos="720"/>
      </w:tabs>
      <w:spacing w:after="120"/>
      <w:ind w:left="720" w:hanging="720"/>
      <w:outlineLvl w:val="2"/>
    </w:pPr>
    <w:rPr>
      <w:rFonts w:ascii="Times New Roman" w:hAnsi="Times New Roman"/>
      <w:b/>
      <w:bCs/>
      <w:i/>
      <w:iCs/>
      <w:kern w:val="28"/>
      <w:sz w:val="26"/>
      <w:szCs w:val="26"/>
    </w:rPr>
  </w:style>
  <w:style w:type="paragraph" w:styleId="Heading4">
    <w:name w:val="heading 4"/>
    <w:aliases w:val="Heading 4 Char1 Char,Heading 4 Char Char, Char1,Char1"/>
    <w:basedOn w:val="Heading3"/>
    <w:next w:val="Normal"/>
    <w:link w:val="Heading4Char"/>
    <w:qFormat/>
    <w:rsid w:val="004379F2"/>
    <w:pPr>
      <w:tabs>
        <w:tab w:val="clear" w:pos="720"/>
        <w:tab w:val="num" w:pos="964"/>
      </w:tabs>
      <w:ind w:left="964" w:hanging="964"/>
      <w:outlineLvl w:val="3"/>
    </w:pPr>
    <w:rPr>
      <w:b w:val="0"/>
      <w:bCs w:val="0"/>
    </w:rPr>
  </w:style>
  <w:style w:type="paragraph" w:styleId="Heading5">
    <w:name w:val="heading 5"/>
    <w:basedOn w:val="Heading3"/>
    <w:next w:val="Normal"/>
    <w:link w:val="Heading5Char"/>
    <w:qFormat/>
    <w:rsid w:val="004379F2"/>
    <w:pPr>
      <w:tabs>
        <w:tab w:val="clear" w:pos="720"/>
        <w:tab w:val="num" w:pos="360"/>
      </w:tabs>
      <w:outlineLvl w:val="4"/>
    </w:pPr>
  </w:style>
  <w:style w:type="paragraph" w:styleId="Heading6">
    <w:name w:val="heading 6"/>
    <w:basedOn w:val="Normal"/>
    <w:next w:val="Normal"/>
    <w:link w:val="Heading6Char"/>
    <w:uiPriority w:val="9"/>
    <w:qFormat/>
    <w:rsid w:val="00F843EB"/>
    <w:pPr>
      <w:keepNext/>
      <w:keepLines/>
      <w:spacing w:before="200"/>
      <w:outlineLvl w:val="5"/>
    </w:pPr>
    <w:rPr>
      <w:rFonts w:ascii="Trebuchet MS" w:hAnsi="Trebuchet MS"/>
      <w:i/>
      <w:iCs/>
      <w:color w:val="5B1E33"/>
      <w:sz w:val="20"/>
      <w:szCs w:val="20"/>
      <w:lang w:val="x-none" w:eastAsia="x-none"/>
    </w:rPr>
  </w:style>
  <w:style w:type="paragraph" w:styleId="Heading7">
    <w:name w:val="heading 7"/>
    <w:basedOn w:val="Normal"/>
    <w:next w:val="Normal"/>
    <w:link w:val="Heading7Char"/>
    <w:qFormat/>
    <w:rsid w:val="004379F2"/>
    <w:pPr>
      <w:tabs>
        <w:tab w:val="num" w:pos="360"/>
      </w:tabs>
      <w:spacing w:before="240" w:after="60"/>
      <w:outlineLvl w:val="6"/>
    </w:pPr>
    <w:rPr>
      <w:rFonts w:ascii="Times New Roman" w:hAnsi="Times New Roman"/>
      <w:kern w:val="28"/>
      <w:sz w:val="26"/>
      <w:szCs w:val="26"/>
    </w:rPr>
  </w:style>
  <w:style w:type="paragraph" w:styleId="Heading8">
    <w:name w:val="heading 8"/>
    <w:basedOn w:val="Normal"/>
    <w:next w:val="Normal"/>
    <w:link w:val="Heading8Char"/>
    <w:qFormat/>
    <w:rsid w:val="004379F2"/>
    <w:pPr>
      <w:tabs>
        <w:tab w:val="num" w:pos="1797"/>
      </w:tabs>
      <w:spacing w:before="240" w:after="60"/>
      <w:ind w:left="1797" w:hanging="1440"/>
      <w:outlineLvl w:val="7"/>
    </w:pPr>
    <w:rPr>
      <w:rFonts w:ascii="Times New Roman" w:hAnsi="Times New Roman"/>
      <w:i/>
      <w:iCs/>
      <w:kern w:val="28"/>
      <w:sz w:val="26"/>
      <w:szCs w:val="26"/>
    </w:rPr>
  </w:style>
  <w:style w:type="paragraph" w:styleId="Heading9">
    <w:name w:val="heading 9"/>
    <w:basedOn w:val="Normal"/>
    <w:next w:val="Normal"/>
    <w:link w:val="Heading9Char"/>
    <w:qFormat/>
    <w:rsid w:val="004379F2"/>
    <w:pPr>
      <w:tabs>
        <w:tab w:val="num" w:pos="1941"/>
      </w:tabs>
      <w:spacing w:before="240" w:after="60"/>
      <w:ind w:left="1941" w:hanging="1584"/>
      <w:outlineLvl w:val="8"/>
    </w:pPr>
    <w:rPr>
      <w:rFonts w:ascii="Arial" w:hAnsi="Arial" w:cs="Arial"/>
      <w:kern w:val="28"/>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814F5"/>
    <w:rPr>
      <w:rFonts w:ascii="Tahoma" w:hAnsi="Tahoma" w:cs="Tahoma"/>
      <w:sz w:val="16"/>
      <w:szCs w:val="16"/>
    </w:rPr>
  </w:style>
  <w:style w:type="table" w:styleId="TableGrid">
    <w:name w:val="Table Grid"/>
    <w:basedOn w:val="TableNormal"/>
    <w:rsid w:val="0039768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rsid w:val="002435FE"/>
    <w:pPr>
      <w:widowControl w:val="0"/>
      <w:jc w:val="both"/>
    </w:pPr>
    <w:rPr>
      <w:rFonts w:ascii="Times New Roman" w:hAnsi="Times New Roman"/>
      <w:kern w:val="2"/>
      <w:sz w:val="24"/>
      <w:lang w:eastAsia="zh-CN"/>
    </w:rPr>
  </w:style>
  <w:style w:type="paragraph" w:customStyle="1" w:styleId="Gachdaudong">
    <w:name w:val="Gach dau dong"/>
    <w:basedOn w:val="Normal"/>
    <w:rsid w:val="002435FE"/>
    <w:pPr>
      <w:tabs>
        <w:tab w:val="num" w:pos="360"/>
      </w:tabs>
      <w:spacing w:after="120"/>
      <w:ind w:left="360" w:hanging="360"/>
      <w:jc w:val="both"/>
    </w:pPr>
    <w:rPr>
      <w:rFonts w:ascii="Times New Roman" w:hAnsi="Times New Roman"/>
      <w:kern w:val="28"/>
      <w:sz w:val="26"/>
      <w:szCs w:val="26"/>
      <w:lang w:val="pt-BR"/>
    </w:rPr>
  </w:style>
  <w:style w:type="paragraph" w:customStyle="1" w:styleId="Noidung">
    <w:name w:val="Noidung"/>
    <w:basedOn w:val="Normal"/>
    <w:link w:val="NoidungChar"/>
    <w:qFormat/>
    <w:rsid w:val="002F7EA8"/>
    <w:pPr>
      <w:spacing w:after="120"/>
      <w:ind w:firstLine="567"/>
      <w:jc w:val="both"/>
    </w:pPr>
    <w:rPr>
      <w:rFonts w:ascii="Times New Roman" w:hAnsi="Times New Roman"/>
      <w:kern w:val="28"/>
      <w:sz w:val="26"/>
      <w:szCs w:val="26"/>
    </w:rPr>
  </w:style>
  <w:style w:type="paragraph" w:customStyle="1" w:styleId="Char2">
    <w:name w:val="Char2"/>
    <w:basedOn w:val="Normal"/>
    <w:rsid w:val="00F568B5"/>
    <w:pPr>
      <w:spacing w:after="160" w:line="240" w:lineRule="exact"/>
    </w:pPr>
    <w:rPr>
      <w:rFonts w:ascii="Verdana" w:hAnsi="Verdana"/>
      <w:sz w:val="20"/>
      <w:szCs w:val="20"/>
    </w:rPr>
  </w:style>
  <w:style w:type="character" w:customStyle="1" w:styleId="NoidungChar">
    <w:name w:val="Noidung Char"/>
    <w:link w:val="Noidung"/>
    <w:locked/>
    <w:rsid w:val="002F7EA8"/>
    <w:rPr>
      <w:kern w:val="28"/>
      <w:sz w:val="26"/>
      <w:szCs w:val="26"/>
      <w:lang w:val="en-US" w:eastAsia="en-US"/>
    </w:rPr>
  </w:style>
  <w:style w:type="paragraph" w:customStyle="1" w:styleId="CharChar2">
    <w:name w:val="Char Char2"/>
    <w:basedOn w:val="Normal"/>
    <w:rsid w:val="004379F2"/>
    <w:pPr>
      <w:spacing w:after="160" w:line="240" w:lineRule="exact"/>
    </w:pPr>
    <w:rPr>
      <w:rFonts w:ascii="Verdana" w:hAnsi="Verdana" w:cs="Verdana"/>
      <w:sz w:val="20"/>
      <w:szCs w:val="20"/>
    </w:rPr>
  </w:style>
  <w:style w:type="paragraph" w:styleId="BodyText2">
    <w:name w:val="Body Text 2"/>
    <w:aliases w:val=" Char Char4 Char Char Char2, Char Char4 Char1, Char Char4 Char Char Char Char, Char Char4 Char Char1 Char, Char Char4 Char Char Char1 Char, Char Char4 Char Char2, Char Char4 Char Char1 Char Char Char Char, Char Char4, Char Char4 Char Cha"/>
    <w:basedOn w:val="Normal"/>
    <w:link w:val="BodyText2Char"/>
    <w:unhideWhenUsed/>
    <w:rsid w:val="004F2B33"/>
    <w:pPr>
      <w:spacing w:after="120" w:line="480" w:lineRule="auto"/>
    </w:pPr>
    <w:rPr>
      <w:rFonts w:ascii="Calibri" w:eastAsia="MS Mincho" w:hAnsi="Calibri"/>
      <w:sz w:val="22"/>
      <w:szCs w:val="22"/>
      <w:lang w:eastAsia="ja-JP"/>
    </w:rPr>
  </w:style>
  <w:style w:type="paragraph" w:styleId="ListParagraph">
    <w:name w:val="List Paragraph"/>
    <w:aliases w:val="Gach-,GACH NGANG,List Paragraph (numbered (a)),List Paragraph1,Gach -,CAP 2,hình,ADB Normal,List_Paragraph,Multilevel para_II,List Paragraph11,ADB paragraph numbering,1 Paraprah,List Paragraph111,List Paragraph2,List Paragraph3,1LU2,H1"/>
    <w:basedOn w:val="Normal"/>
    <w:link w:val="ListParagraphChar"/>
    <w:uiPriority w:val="34"/>
    <w:qFormat/>
    <w:rsid w:val="007A6ED6"/>
    <w:pPr>
      <w:ind w:left="720"/>
      <w:contextualSpacing/>
    </w:pPr>
  </w:style>
  <w:style w:type="paragraph" w:customStyle="1" w:styleId="chu">
    <w:name w:val="chu"/>
    <w:basedOn w:val="Normal"/>
    <w:rsid w:val="009312D9"/>
    <w:pPr>
      <w:widowControl w:val="0"/>
      <w:spacing w:before="60" w:line="300" w:lineRule="auto"/>
      <w:ind w:firstLine="720"/>
      <w:jc w:val="both"/>
    </w:pPr>
    <w:rPr>
      <w:sz w:val="26"/>
      <w:szCs w:val="26"/>
    </w:rPr>
  </w:style>
  <w:style w:type="character" w:customStyle="1" w:styleId="Vnbnnidung2">
    <w:name w:val="Văn bản nội dung (2)_"/>
    <w:basedOn w:val="DefaultParagraphFont"/>
    <w:link w:val="Vnbnnidung20"/>
    <w:rsid w:val="00B03673"/>
    <w:rPr>
      <w:i/>
      <w:iCs/>
      <w:sz w:val="25"/>
      <w:szCs w:val="25"/>
      <w:shd w:val="clear" w:color="auto" w:fill="FFFFFF"/>
    </w:rPr>
  </w:style>
  <w:style w:type="character" w:customStyle="1" w:styleId="Vnbnnidung">
    <w:name w:val="Văn bản nội dung_"/>
    <w:basedOn w:val="DefaultParagraphFont"/>
    <w:rsid w:val="00B03673"/>
    <w:rPr>
      <w:rFonts w:ascii="Times New Roman" w:eastAsia="Times New Roman" w:hAnsi="Times New Roman" w:cs="Times New Roman"/>
      <w:b w:val="0"/>
      <w:bCs w:val="0"/>
      <w:i w:val="0"/>
      <w:iCs w:val="0"/>
      <w:smallCaps w:val="0"/>
      <w:strike w:val="0"/>
      <w:sz w:val="25"/>
      <w:szCs w:val="25"/>
      <w:u w:val="none"/>
    </w:rPr>
  </w:style>
  <w:style w:type="character" w:customStyle="1" w:styleId="Vnbnnidung0">
    <w:name w:val="Văn bản nội dung"/>
    <w:basedOn w:val="Vnbnnidung"/>
    <w:rsid w:val="00B03673"/>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Vnbnnidung11pt">
    <w:name w:val="Văn bản nội dung + 11 pt"/>
    <w:aliases w:val="In đậm,Văn bản nội dung + 14 pt,Giãn cách 0 pt"/>
    <w:basedOn w:val="Vnbnnidung"/>
    <w:rsid w:val="00B03673"/>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VnbnnidungInnghing">
    <w:name w:val="Văn bản nội dung + In nghiêng"/>
    <w:basedOn w:val="Vnbnnidung"/>
    <w:rsid w:val="00B03673"/>
    <w:rPr>
      <w:rFonts w:ascii="Times New Roman" w:eastAsia="Times New Roman" w:hAnsi="Times New Roman" w:cs="Times New Roman"/>
      <w:b w:val="0"/>
      <w:bCs w:val="0"/>
      <w:i/>
      <w:iCs/>
      <w:smallCaps w:val="0"/>
      <w:strike w:val="0"/>
      <w:color w:val="000000"/>
      <w:spacing w:val="0"/>
      <w:w w:val="100"/>
      <w:position w:val="0"/>
      <w:sz w:val="25"/>
      <w:szCs w:val="25"/>
      <w:u w:val="none"/>
    </w:rPr>
  </w:style>
  <w:style w:type="paragraph" w:customStyle="1" w:styleId="Vnbnnidung20">
    <w:name w:val="Văn bản nội dung (2)"/>
    <w:basedOn w:val="Normal"/>
    <w:link w:val="Vnbnnidung2"/>
    <w:rsid w:val="00B03673"/>
    <w:pPr>
      <w:widowControl w:val="0"/>
      <w:shd w:val="clear" w:color="auto" w:fill="FFFFFF"/>
      <w:spacing w:line="0" w:lineRule="atLeast"/>
    </w:pPr>
    <w:rPr>
      <w:rFonts w:ascii="Times New Roman" w:hAnsi="Times New Roman"/>
      <w:i/>
      <w:iCs/>
      <w:sz w:val="25"/>
      <w:szCs w:val="25"/>
      <w:lang w:val="vi-VN" w:eastAsia="vi-VN"/>
    </w:rPr>
  </w:style>
  <w:style w:type="paragraph" w:styleId="BlockText">
    <w:name w:val="Block Text"/>
    <w:basedOn w:val="Normal"/>
    <w:rsid w:val="00347BDC"/>
    <w:pPr>
      <w:spacing w:before="40" w:after="40" w:line="300" w:lineRule="auto"/>
      <w:ind w:left="57" w:right="57" w:firstLine="567"/>
      <w:jc w:val="both"/>
    </w:pPr>
    <w:rPr>
      <w:szCs w:val="20"/>
    </w:rPr>
  </w:style>
  <w:style w:type="character" w:styleId="SubtleEmphasis">
    <w:name w:val="Subtle Emphasis"/>
    <w:uiPriority w:val="19"/>
    <w:qFormat/>
    <w:rsid w:val="00347BDC"/>
    <w:rPr>
      <w:i/>
      <w:iCs/>
      <w:color w:val="808080"/>
    </w:rPr>
  </w:style>
  <w:style w:type="paragraph" w:styleId="NormalWeb">
    <w:name w:val="Normal (Web)"/>
    <w:aliases w:val=" Char Char Char,Normal (Web) Char"/>
    <w:basedOn w:val="Normal"/>
    <w:uiPriority w:val="99"/>
    <w:unhideWhenUsed/>
    <w:qFormat/>
    <w:rsid w:val="00900CB9"/>
    <w:pPr>
      <w:spacing w:before="100" w:beforeAutospacing="1" w:after="100" w:afterAutospacing="1"/>
    </w:pPr>
    <w:rPr>
      <w:rFonts w:ascii="Times New Roman" w:hAnsi="Times New Roman"/>
      <w:sz w:val="24"/>
    </w:rPr>
  </w:style>
  <w:style w:type="paragraph" w:styleId="BodyText">
    <w:name w:val="Body Text"/>
    <w:basedOn w:val="Normal"/>
    <w:link w:val="BodyTextChar"/>
    <w:unhideWhenUsed/>
    <w:rsid w:val="003C7DD9"/>
    <w:pPr>
      <w:spacing w:after="120"/>
    </w:pPr>
  </w:style>
  <w:style w:type="character" w:customStyle="1" w:styleId="BodyTextChar">
    <w:name w:val="Body Text Char"/>
    <w:basedOn w:val="DefaultParagraphFont"/>
    <w:link w:val="BodyText"/>
    <w:rsid w:val="003C7DD9"/>
    <w:rPr>
      <w:rFonts w:ascii=".VnTime" w:hAnsi=".VnTime"/>
      <w:sz w:val="28"/>
      <w:szCs w:val="24"/>
      <w:lang w:val="en-US" w:eastAsia="en-US"/>
    </w:rPr>
  </w:style>
  <w:style w:type="character" w:customStyle="1" w:styleId="BodyText20">
    <w:name w:val="Body Text2"/>
    <w:rsid w:val="003C7DD9"/>
    <w:rPr>
      <w:rFonts w:ascii="Times New Roman" w:eastAsia="Times New Roman" w:hAnsi="Times New Roman" w:cs="Times New Roman"/>
      <w:color w:val="000000"/>
      <w:spacing w:val="0"/>
      <w:w w:val="100"/>
      <w:position w:val="0"/>
      <w:sz w:val="25"/>
      <w:szCs w:val="25"/>
      <w:shd w:val="clear" w:color="auto" w:fill="FFFFFF"/>
      <w:lang w:val="vi-VN"/>
    </w:rPr>
  </w:style>
  <w:style w:type="character" w:customStyle="1" w:styleId="ListParagraphChar">
    <w:name w:val="List Paragraph Char"/>
    <w:aliases w:val="Gach- Char,GACH NGANG Char,List Paragraph (numbered (a)) Char,List Paragraph1 Char,Gach - Char,CAP 2 Char,hình Char,ADB Normal Char,List_Paragraph Char,Multilevel para_II Char,List Paragraph11 Char,ADB paragraph numbering Char"/>
    <w:link w:val="ListParagraph"/>
    <w:uiPriority w:val="34"/>
    <w:qFormat/>
    <w:locked/>
    <w:rsid w:val="00384AE0"/>
    <w:rPr>
      <w:rFonts w:ascii=".VnTime" w:hAnsi=".VnTime"/>
      <w:sz w:val="28"/>
      <w:szCs w:val="24"/>
      <w:lang w:val="en-US" w:eastAsia="en-US"/>
    </w:rPr>
  </w:style>
  <w:style w:type="character" w:customStyle="1" w:styleId="Bodytext21">
    <w:name w:val="Body text (2)_"/>
    <w:basedOn w:val="DefaultParagraphFont"/>
    <w:link w:val="Bodytext22"/>
    <w:rsid w:val="00E3286E"/>
    <w:rPr>
      <w:sz w:val="50"/>
      <w:szCs w:val="50"/>
      <w:shd w:val="clear" w:color="auto" w:fill="FFFFFF"/>
    </w:rPr>
  </w:style>
  <w:style w:type="character" w:customStyle="1" w:styleId="Bodytext226pt">
    <w:name w:val="Body text (2) + 26 pt"/>
    <w:basedOn w:val="Bodytext21"/>
    <w:rsid w:val="00E3286E"/>
    <w:rPr>
      <w:color w:val="000000"/>
      <w:spacing w:val="0"/>
      <w:w w:val="100"/>
      <w:position w:val="0"/>
      <w:sz w:val="52"/>
      <w:szCs w:val="52"/>
      <w:shd w:val="clear" w:color="auto" w:fill="FFFFFF"/>
      <w:lang w:val="vi-VN" w:eastAsia="vi-VN" w:bidi="vi-VN"/>
    </w:rPr>
  </w:style>
  <w:style w:type="paragraph" w:customStyle="1" w:styleId="Bodytext22">
    <w:name w:val="Body text (2)"/>
    <w:basedOn w:val="Normal"/>
    <w:link w:val="Bodytext21"/>
    <w:rsid w:val="00E3286E"/>
    <w:pPr>
      <w:widowControl w:val="0"/>
      <w:shd w:val="clear" w:color="auto" w:fill="FFFFFF"/>
      <w:spacing w:before="600" w:after="600" w:line="0" w:lineRule="atLeast"/>
      <w:jc w:val="center"/>
    </w:pPr>
    <w:rPr>
      <w:rFonts w:ascii="Times New Roman" w:hAnsi="Times New Roman"/>
      <w:sz w:val="50"/>
      <w:szCs w:val="50"/>
      <w:lang w:val="vi-VN" w:eastAsia="vi-VN"/>
    </w:rPr>
  </w:style>
  <w:style w:type="character" w:customStyle="1" w:styleId="Bodytext218pt">
    <w:name w:val="Body text (2) + 18 pt"/>
    <w:aliases w:val="Italic,Spacing -1 pt,Spacing 0 pt"/>
    <w:basedOn w:val="DefaultParagraphFont"/>
    <w:rsid w:val="00E3286E"/>
    <w:rPr>
      <w:rFonts w:ascii="Times New Roman" w:eastAsia="Times New Roman" w:hAnsi="Times New Roman" w:cs="Times New Roman" w:hint="default"/>
      <w:b w:val="0"/>
      <w:bCs w:val="0"/>
      <w:i/>
      <w:iCs/>
      <w:smallCaps w:val="0"/>
      <w:strike w:val="0"/>
      <w:dstrike w:val="0"/>
      <w:color w:val="000000"/>
      <w:spacing w:val="-20"/>
      <w:w w:val="100"/>
      <w:position w:val="0"/>
      <w:sz w:val="36"/>
      <w:szCs w:val="36"/>
      <w:u w:val="none"/>
      <w:effect w:val="none"/>
      <w:lang w:val="vi-VN" w:eastAsia="vi-VN" w:bidi="vi-VN"/>
    </w:rPr>
  </w:style>
  <w:style w:type="paragraph" w:styleId="Header">
    <w:name w:val="header"/>
    <w:basedOn w:val="Normal"/>
    <w:link w:val="HeaderChar"/>
    <w:unhideWhenUsed/>
    <w:rsid w:val="00A47AD0"/>
    <w:pPr>
      <w:tabs>
        <w:tab w:val="center" w:pos="4680"/>
        <w:tab w:val="right" w:pos="9360"/>
      </w:tabs>
    </w:pPr>
  </w:style>
  <w:style w:type="character" w:customStyle="1" w:styleId="HeaderChar">
    <w:name w:val="Header Char"/>
    <w:basedOn w:val="DefaultParagraphFont"/>
    <w:link w:val="Header"/>
    <w:rsid w:val="00A47AD0"/>
    <w:rPr>
      <w:rFonts w:ascii=".VnTime" w:hAnsi=".VnTime"/>
      <w:sz w:val="28"/>
      <w:szCs w:val="24"/>
      <w:lang w:val="en-US" w:eastAsia="en-US"/>
    </w:rPr>
  </w:style>
  <w:style w:type="paragraph" w:styleId="Footer">
    <w:name w:val="footer"/>
    <w:basedOn w:val="Normal"/>
    <w:link w:val="FooterChar"/>
    <w:uiPriority w:val="99"/>
    <w:unhideWhenUsed/>
    <w:rsid w:val="00A47AD0"/>
    <w:pPr>
      <w:tabs>
        <w:tab w:val="center" w:pos="4680"/>
        <w:tab w:val="right" w:pos="9360"/>
      </w:tabs>
    </w:pPr>
  </w:style>
  <w:style w:type="character" w:customStyle="1" w:styleId="FooterChar">
    <w:name w:val="Footer Char"/>
    <w:basedOn w:val="DefaultParagraphFont"/>
    <w:link w:val="Footer"/>
    <w:uiPriority w:val="99"/>
    <w:rsid w:val="00A47AD0"/>
    <w:rPr>
      <w:rFonts w:ascii=".VnTime" w:hAnsi=".VnTime"/>
      <w:sz w:val="28"/>
      <w:szCs w:val="24"/>
      <w:lang w:val="en-US" w:eastAsia="en-US"/>
    </w:rPr>
  </w:style>
  <w:style w:type="character" w:customStyle="1" w:styleId="Heading6Char">
    <w:name w:val="Heading 6 Char"/>
    <w:basedOn w:val="DefaultParagraphFont"/>
    <w:link w:val="Heading6"/>
    <w:uiPriority w:val="9"/>
    <w:rsid w:val="00F843EB"/>
    <w:rPr>
      <w:rFonts w:ascii="Trebuchet MS" w:hAnsi="Trebuchet MS"/>
      <w:i/>
      <w:iCs/>
      <w:color w:val="5B1E33"/>
      <w:lang w:val="x-none" w:eastAsia="x-none"/>
    </w:rPr>
  </w:style>
  <w:style w:type="paragraph" w:styleId="BodyTextIndent2">
    <w:name w:val="Body Text Indent 2"/>
    <w:basedOn w:val="Normal"/>
    <w:link w:val="BodyTextIndent2Char"/>
    <w:rsid w:val="00F843EB"/>
    <w:pPr>
      <w:ind w:left="567" w:firstLine="567"/>
      <w:jc w:val="both"/>
    </w:pPr>
    <w:rPr>
      <w:szCs w:val="28"/>
    </w:rPr>
  </w:style>
  <w:style w:type="character" w:customStyle="1" w:styleId="BodyTextIndent2Char">
    <w:name w:val="Body Text Indent 2 Char"/>
    <w:basedOn w:val="DefaultParagraphFont"/>
    <w:link w:val="BodyTextIndent2"/>
    <w:rsid w:val="00F843EB"/>
    <w:rPr>
      <w:rFonts w:ascii=".VnTime" w:hAnsi=".VnTime"/>
      <w:sz w:val="28"/>
      <w:szCs w:val="28"/>
      <w:lang w:val="en-US" w:eastAsia="en-US"/>
    </w:rPr>
  </w:style>
  <w:style w:type="paragraph" w:styleId="BodyTextIndent">
    <w:name w:val="Body Text Indent"/>
    <w:basedOn w:val="Normal"/>
    <w:link w:val="BodyTextIndentChar"/>
    <w:rsid w:val="00F843EB"/>
    <w:pPr>
      <w:ind w:firstLine="360"/>
      <w:jc w:val="both"/>
    </w:pPr>
    <w:rPr>
      <w:rFonts w:ascii="Times New Roman" w:hAnsi="Times New Roman"/>
      <w:szCs w:val="28"/>
    </w:rPr>
  </w:style>
  <w:style w:type="character" w:customStyle="1" w:styleId="BodyTextIndentChar">
    <w:name w:val="Body Text Indent Char"/>
    <w:basedOn w:val="DefaultParagraphFont"/>
    <w:link w:val="BodyTextIndent"/>
    <w:rsid w:val="00F843EB"/>
    <w:rPr>
      <w:sz w:val="28"/>
      <w:szCs w:val="28"/>
      <w:lang w:val="en-US" w:eastAsia="en-US"/>
    </w:rPr>
  </w:style>
  <w:style w:type="paragraph" w:styleId="BodyTextIndent3">
    <w:name w:val="Body Text Indent 3"/>
    <w:basedOn w:val="Normal"/>
    <w:link w:val="BodyTextIndent3Char"/>
    <w:rsid w:val="00F843EB"/>
    <w:pPr>
      <w:ind w:left="360"/>
      <w:jc w:val="both"/>
    </w:pPr>
    <w:rPr>
      <w:rFonts w:ascii="Times New Roman" w:hAnsi="Times New Roman"/>
      <w:szCs w:val="28"/>
    </w:rPr>
  </w:style>
  <w:style w:type="character" w:customStyle="1" w:styleId="BodyTextIndent3Char">
    <w:name w:val="Body Text Indent 3 Char"/>
    <w:basedOn w:val="DefaultParagraphFont"/>
    <w:link w:val="BodyTextIndent3"/>
    <w:rsid w:val="00F843EB"/>
    <w:rPr>
      <w:sz w:val="28"/>
      <w:szCs w:val="28"/>
      <w:lang w:val="en-US" w:eastAsia="en-US"/>
    </w:rPr>
  </w:style>
  <w:style w:type="paragraph" w:styleId="ListBullet">
    <w:name w:val="List Bullet"/>
    <w:basedOn w:val="Normal"/>
    <w:rsid w:val="00F843EB"/>
    <w:pPr>
      <w:numPr>
        <w:numId w:val="1"/>
      </w:numPr>
    </w:pPr>
    <w:rPr>
      <w:rFonts w:ascii="Times New Roman" w:hAnsi="Times New Roman"/>
      <w:szCs w:val="28"/>
    </w:rPr>
  </w:style>
  <w:style w:type="paragraph" w:customStyle="1" w:styleId="CharCharChar1CharCharCharCharCharCharCharCharCharChar">
    <w:name w:val="Char Char Char1 Char Char Char Char Char Char Char Char Char Char"/>
    <w:autoRedefine/>
    <w:rsid w:val="00F843EB"/>
    <w:pPr>
      <w:tabs>
        <w:tab w:val="num" w:pos="720"/>
      </w:tabs>
      <w:spacing w:after="120"/>
      <w:ind w:left="357"/>
    </w:pPr>
    <w:rPr>
      <w:rFonts w:eastAsia="MS Mincho"/>
      <w:lang w:val="en-US" w:eastAsia="en-US"/>
    </w:rPr>
  </w:style>
  <w:style w:type="character" w:styleId="PageNumber">
    <w:name w:val="page number"/>
    <w:basedOn w:val="DefaultParagraphFont"/>
    <w:rsid w:val="00F843EB"/>
  </w:style>
  <w:style w:type="paragraph" w:customStyle="1" w:styleId="Char0">
    <w:name w:val="Char"/>
    <w:next w:val="Normal"/>
    <w:autoRedefine/>
    <w:rsid w:val="00F843EB"/>
    <w:pPr>
      <w:spacing w:after="160" w:line="240" w:lineRule="exact"/>
      <w:jc w:val="both"/>
    </w:pPr>
    <w:rPr>
      <w:sz w:val="28"/>
      <w:szCs w:val="22"/>
      <w:lang w:val="en-US" w:eastAsia="en-US"/>
    </w:rPr>
  </w:style>
  <w:style w:type="character" w:styleId="Strong">
    <w:name w:val="Strong"/>
    <w:uiPriority w:val="22"/>
    <w:qFormat/>
    <w:rsid w:val="00F843EB"/>
    <w:rPr>
      <w:b/>
      <w:bCs/>
    </w:rPr>
  </w:style>
  <w:style w:type="paragraph" w:customStyle="1" w:styleId="CharCharChar">
    <w:name w:val="Char Char Char"/>
    <w:basedOn w:val="Normal"/>
    <w:next w:val="Normal"/>
    <w:autoRedefine/>
    <w:semiHidden/>
    <w:rsid w:val="00F843EB"/>
    <w:pPr>
      <w:spacing w:before="120" w:after="120" w:line="312" w:lineRule="auto"/>
    </w:pPr>
    <w:rPr>
      <w:rFonts w:ascii="Times New Roman" w:hAnsi="Times New Roman"/>
      <w:szCs w:val="28"/>
    </w:rPr>
  </w:style>
  <w:style w:type="paragraph" w:customStyle="1" w:styleId="CharCharCharChar">
    <w:name w:val="Char Char Char Char"/>
    <w:next w:val="Normal"/>
    <w:autoRedefine/>
    <w:semiHidden/>
    <w:rsid w:val="00F843EB"/>
    <w:pPr>
      <w:spacing w:after="160" w:line="240" w:lineRule="exact"/>
      <w:jc w:val="both"/>
    </w:pPr>
    <w:rPr>
      <w:sz w:val="28"/>
      <w:szCs w:val="22"/>
      <w:lang w:val="en-US" w:eastAsia="en-US"/>
    </w:rPr>
  </w:style>
  <w:style w:type="character" w:styleId="Emphasis">
    <w:name w:val="Emphasis"/>
    <w:uiPriority w:val="20"/>
    <w:qFormat/>
    <w:rsid w:val="00F843EB"/>
    <w:rPr>
      <w:i/>
      <w:iCs/>
    </w:rPr>
  </w:style>
  <w:style w:type="character" w:styleId="Hyperlink">
    <w:name w:val="Hyperlink"/>
    <w:uiPriority w:val="99"/>
    <w:unhideWhenUsed/>
    <w:rsid w:val="00F843EB"/>
    <w:rPr>
      <w:color w:val="0000FF"/>
      <w:u w:val="single"/>
    </w:rPr>
  </w:style>
  <w:style w:type="paragraph" w:customStyle="1" w:styleId="CharCharCharCharCharCharCharCharCharCharCharCharCharCharChar">
    <w:name w:val="Char Char Char Char Char Char Char Char Char Char Char Char Char Char Char"/>
    <w:basedOn w:val="Normal"/>
    <w:rsid w:val="00F843EB"/>
    <w:pPr>
      <w:spacing w:after="160" w:line="240" w:lineRule="exact"/>
    </w:pPr>
    <w:rPr>
      <w:rFonts w:ascii="Verdana" w:hAnsi="Verdana"/>
      <w:sz w:val="20"/>
      <w:szCs w:val="20"/>
    </w:rPr>
  </w:style>
  <w:style w:type="character" w:customStyle="1" w:styleId="BalloonTextChar">
    <w:name w:val="Balloon Text Char"/>
    <w:link w:val="BalloonText"/>
    <w:rsid w:val="00F843EB"/>
    <w:rPr>
      <w:rFonts w:ascii="Tahoma" w:hAnsi="Tahoma" w:cs="Tahoma"/>
      <w:sz w:val="16"/>
      <w:szCs w:val="16"/>
      <w:lang w:val="en-US" w:eastAsia="en-US"/>
    </w:rPr>
  </w:style>
  <w:style w:type="character" w:customStyle="1" w:styleId="Heading4Char">
    <w:name w:val="Heading 4 Char"/>
    <w:aliases w:val="Heading 4 Char1 Char Char,Heading 4 Char Char Char, Char1 Char,Char1 Char"/>
    <w:link w:val="Heading4"/>
    <w:rsid w:val="00F843EB"/>
    <w:rPr>
      <w:i/>
      <w:iCs/>
      <w:kern w:val="28"/>
      <w:sz w:val="26"/>
      <w:szCs w:val="26"/>
      <w:lang w:val="en-US" w:eastAsia="en-US"/>
    </w:rPr>
  </w:style>
  <w:style w:type="character" w:customStyle="1" w:styleId="Heading5Char">
    <w:name w:val="Heading 5 Char"/>
    <w:link w:val="Heading5"/>
    <w:rsid w:val="00F843EB"/>
    <w:rPr>
      <w:b/>
      <w:bCs/>
      <w:i/>
      <w:iCs/>
      <w:kern w:val="28"/>
      <w:sz w:val="26"/>
      <w:szCs w:val="26"/>
      <w:lang w:val="en-US" w:eastAsia="en-US"/>
    </w:rPr>
  </w:style>
  <w:style w:type="character" w:customStyle="1" w:styleId="Heading7Char">
    <w:name w:val="Heading 7 Char"/>
    <w:link w:val="Heading7"/>
    <w:rsid w:val="00F843EB"/>
    <w:rPr>
      <w:kern w:val="28"/>
      <w:sz w:val="26"/>
      <w:szCs w:val="26"/>
      <w:lang w:val="en-US" w:eastAsia="en-US"/>
    </w:rPr>
  </w:style>
  <w:style w:type="character" w:customStyle="1" w:styleId="Heading8Char">
    <w:name w:val="Heading 8 Char"/>
    <w:link w:val="Heading8"/>
    <w:rsid w:val="00F843EB"/>
    <w:rPr>
      <w:i/>
      <w:iCs/>
      <w:kern w:val="28"/>
      <w:sz w:val="26"/>
      <w:szCs w:val="26"/>
      <w:lang w:val="en-US" w:eastAsia="en-US"/>
    </w:rPr>
  </w:style>
  <w:style w:type="character" w:customStyle="1" w:styleId="Heading9Char">
    <w:name w:val="Heading 9 Char"/>
    <w:link w:val="Heading9"/>
    <w:rsid w:val="00F843EB"/>
    <w:rPr>
      <w:rFonts w:ascii="Arial" w:hAnsi="Arial" w:cs="Arial"/>
      <w:kern w:val="28"/>
      <w:sz w:val="22"/>
      <w:szCs w:val="22"/>
      <w:lang w:val="en-US" w:eastAsia="en-US"/>
    </w:rPr>
  </w:style>
  <w:style w:type="character" w:customStyle="1" w:styleId="Heading1Char">
    <w:name w:val="Heading 1 Char"/>
    <w:aliases w:val="DB Char,bac 1 Char"/>
    <w:link w:val="Heading1"/>
    <w:uiPriority w:val="9"/>
    <w:rsid w:val="00F843EB"/>
    <w:rPr>
      <w:rFonts w:ascii=".VnTimeH" w:hAnsi=".VnTimeH"/>
      <w:b/>
      <w:sz w:val="24"/>
      <w:szCs w:val="24"/>
      <w:lang w:val="en-US" w:eastAsia="en-US"/>
    </w:rPr>
  </w:style>
  <w:style w:type="character" w:customStyle="1" w:styleId="Heading2Char">
    <w:name w:val="Heading 2 Char"/>
    <w:aliases w:val="Chapter Char,Heading 2 Char Char Char Char,Heading 2 Char Char Char Char Char Char,1.1 Char,bac 2 Char"/>
    <w:link w:val="Heading2"/>
    <w:uiPriority w:val="9"/>
    <w:rsid w:val="00F843EB"/>
    <w:rPr>
      <w:rFonts w:ascii=".VnTime" w:hAnsi=".VnTime"/>
      <w:i/>
      <w:iCs/>
      <w:sz w:val="28"/>
      <w:szCs w:val="24"/>
      <w:lang w:val="en-US" w:eastAsia="en-US"/>
    </w:rPr>
  </w:style>
  <w:style w:type="character" w:customStyle="1" w:styleId="Heading3Char">
    <w:name w:val="Heading 3 Char"/>
    <w:aliases w:val="Heading 31.2.1 Char,Heading 3'''' Char,Heading 3 Char Char Char,Char Char Char Char1,RepHead3 Char,Heading3 Char,Section Char,Heading 3 Char Char Char Char Char Char Char,bac 3 Char"/>
    <w:link w:val="Heading3"/>
    <w:uiPriority w:val="9"/>
    <w:rsid w:val="00F843EB"/>
    <w:rPr>
      <w:b/>
      <w:bCs/>
      <w:i/>
      <w:iCs/>
      <w:kern w:val="28"/>
      <w:sz w:val="26"/>
      <w:szCs w:val="26"/>
      <w:lang w:val="en-US" w:eastAsia="en-US"/>
    </w:rPr>
  </w:style>
  <w:style w:type="paragraph" w:styleId="Caption">
    <w:name w:val="caption"/>
    <w:basedOn w:val="Normal"/>
    <w:next w:val="Normal"/>
    <w:uiPriority w:val="35"/>
    <w:qFormat/>
    <w:rsid w:val="00F843EB"/>
    <w:rPr>
      <w:b/>
      <w:bCs/>
      <w:color w:val="B83D68"/>
      <w:sz w:val="18"/>
      <w:szCs w:val="18"/>
    </w:rPr>
  </w:style>
  <w:style w:type="paragraph" w:styleId="Title">
    <w:name w:val="Title"/>
    <w:basedOn w:val="Normal"/>
    <w:next w:val="Normal"/>
    <w:link w:val="TitleChar"/>
    <w:uiPriority w:val="10"/>
    <w:qFormat/>
    <w:rsid w:val="00F843EB"/>
    <w:pPr>
      <w:pBdr>
        <w:bottom w:val="single" w:sz="8" w:space="4" w:color="B83D68"/>
      </w:pBdr>
      <w:spacing w:after="300"/>
      <w:contextualSpacing/>
    </w:pPr>
    <w:rPr>
      <w:rFonts w:ascii="Trebuchet MS" w:hAnsi="Trebuchet MS"/>
      <w:color w:val="842F73"/>
      <w:spacing w:val="5"/>
      <w:kern w:val="28"/>
      <w:sz w:val="52"/>
      <w:szCs w:val="52"/>
      <w:lang w:val="x-none" w:eastAsia="x-none"/>
    </w:rPr>
  </w:style>
  <w:style w:type="character" w:customStyle="1" w:styleId="TitleChar">
    <w:name w:val="Title Char"/>
    <w:basedOn w:val="DefaultParagraphFont"/>
    <w:link w:val="Title"/>
    <w:uiPriority w:val="10"/>
    <w:rsid w:val="00F843EB"/>
    <w:rPr>
      <w:rFonts w:ascii="Trebuchet MS" w:hAnsi="Trebuchet MS"/>
      <w:color w:val="842F73"/>
      <w:spacing w:val="5"/>
      <w:kern w:val="28"/>
      <w:sz w:val="52"/>
      <w:szCs w:val="52"/>
      <w:lang w:val="x-none" w:eastAsia="x-none"/>
    </w:rPr>
  </w:style>
  <w:style w:type="paragraph" w:styleId="Subtitle">
    <w:name w:val="Subtitle"/>
    <w:basedOn w:val="Normal"/>
    <w:next w:val="Normal"/>
    <w:link w:val="SubtitleChar"/>
    <w:uiPriority w:val="11"/>
    <w:qFormat/>
    <w:rsid w:val="00F843EB"/>
    <w:pPr>
      <w:numPr>
        <w:ilvl w:val="1"/>
      </w:numPr>
    </w:pPr>
    <w:rPr>
      <w:rFonts w:ascii="Trebuchet MS" w:hAnsi="Trebuchet MS"/>
      <w:i/>
      <w:iCs/>
      <w:color w:val="B83D68"/>
      <w:spacing w:val="15"/>
      <w:sz w:val="24"/>
      <w:lang w:val="x-none" w:eastAsia="x-none"/>
    </w:rPr>
  </w:style>
  <w:style w:type="character" w:customStyle="1" w:styleId="SubtitleChar">
    <w:name w:val="Subtitle Char"/>
    <w:basedOn w:val="DefaultParagraphFont"/>
    <w:link w:val="Subtitle"/>
    <w:uiPriority w:val="11"/>
    <w:rsid w:val="00F843EB"/>
    <w:rPr>
      <w:rFonts w:ascii="Trebuchet MS" w:hAnsi="Trebuchet MS"/>
      <w:i/>
      <w:iCs/>
      <w:color w:val="B83D68"/>
      <w:spacing w:val="15"/>
      <w:sz w:val="24"/>
      <w:szCs w:val="24"/>
      <w:lang w:val="x-none" w:eastAsia="x-none"/>
    </w:rPr>
  </w:style>
  <w:style w:type="paragraph" w:styleId="NoSpacing">
    <w:name w:val="No Spacing"/>
    <w:link w:val="NoSpacingChar"/>
    <w:uiPriority w:val="1"/>
    <w:qFormat/>
    <w:rsid w:val="00F843EB"/>
    <w:rPr>
      <w:rFonts w:ascii="Georgia" w:eastAsia="Georgia" w:hAnsi="Georgia"/>
      <w:sz w:val="22"/>
      <w:szCs w:val="22"/>
      <w:lang w:val="en-US" w:eastAsia="en-US" w:bidi="en-US"/>
    </w:rPr>
  </w:style>
  <w:style w:type="character" w:customStyle="1" w:styleId="NoSpacingChar">
    <w:name w:val="No Spacing Char"/>
    <w:link w:val="NoSpacing"/>
    <w:uiPriority w:val="1"/>
    <w:rsid w:val="00F843EB"/>
    <w:rPr>
      <w:rFonts w:ascii="Georgia" w:eastAsia="Georgia" w:hAnsi="Georgia"/>
      <w:sz w:val="22"/>
      <w:szCs w:val="22"/>
      <w:lang w:val="en-US" w:eastAsia="en-US" w:bidi="en-US"/>
    </w:rPr>
  </w:style>
  <w:style w:type="paragraph" w:customStyle="1" w:styleId="ColorfulList-Accent11">
    <w:name w:val="Colorful List - Accent 11"/>
    <w:basedOn w:val="Normal"/>
    <w:uiPriority w:val="34"/>
    <w:qFormat/>
    <w:rsid w:val="00F843EB"/>
    <w:pPr>
      <w:ind w:left="720"/>
      <w:contextualSpacing/>
    </w:pPr>
  </w:style>
  <w:style w:type="paragraph" w:customStyle="1" w:styleId="ColorfulGrid-Accent11">
    <w:name w:val="Colorful Grid - Accent 11"/>
    <w:basedOn w:val="Normal"/>
    <w:next w:val="Normal"/>
    <w:link w:val="ColorfulGrid-Accent1Char"/>
    <w:uiPriority w:val="29"/>
    <w:qFormat/>
    <w:rsid w:val="00F843EB"/>
    <w:rPr>
      <w:rFonts w:ascii="Georgia" w:eastAsia="Georgia" w:hAnsi="Georgia"/>
      <w:i/>
      <w:iCs/>
      <w:color w:val="000000"/>
      <w:sz w:val="20"/>
      <w:szCs w:val="20"/>
      <w:lang w:val="x-none" w:eastAsia="x-none"/>
    </w:rPr>
  </w:style>
  <w:style w:type="character" w:customStyle="1" w:styleId="ColorfulGrid-Accent1Char">
    <w:name w:val="Colorful Grid - Accent 1 Char"/>
    <w:link w:val="ColorfulGrid-Accent11"/>
    <w:uiPriority w:val="29"/>
    <w:rsid w:val="00F843EB"/>
    <w:rPr>
      <w:rFonts w:ascii="Georgia" w:eastAsia="Georgia" w:hAnsi="Georgia"/>
      <w:i/>
      <w:iCs/>
      <w:color w:val="000000"/>
      <w:lang w:val="x-none" w:eastAsia="x-none"/>
    </w:rPr>
  </w:style>
  <w:style w:type="paragraph" w:customStyle="1" w:styleId="LightShading-Accent21">
    <w:name w:val="Light Shading - Accent 21"/>
    <w:basedOn w:val="Normal"/>
    <w:next w:val="Normal"/>
    <w:link w:val="LightShading-Accent2Char"/>
    <w:uiPriority w:val="30"/>
    <w:qFormat/>
    <w:rsid w:val="00F843EB"/>
    <w:pPr>
      <w:pBdr>
        <w:bottom w:val="single" w:sz="4" w:space="4" w:color="B83D68"/>
      </w:pBdr>
      <w:spacing w:before="200" w:after="280"/>
      <w:ind w:left="936" w:right="936"/>
    </w:pPr>
    <w:rPr>
      <w:rFonts w:ascii="Georgia" w:eastAsia="Georgia" w:hAnsi="Georgia"/>
      <w:b/>
      <w:bCs/>
      <w:i/>
      <w:iCs/>
      <w:color w:val="B83D68"/>
      <w:sz w:val="20"/>
      <w:szCs w:val="20"/>
      <w:lang w:val="x-none" w:eastAsia="x-none"/>
    </w:rPr>
  </w:style>
  <w:style w:type="character" w:customStyle="1" w:styleId="LightShading-Accent2Char">
    <w:name w:val="Light Shading - Accent 2 Char"/>
    <w:link w:val="LightShading-Accent21"/>
    <w:uiPriority w:val="30"/>
    <w:rsid w:val="00F843EB"/>
    <w:rPr>
      <w:rFonts w:ascii="Georgia" w:eastAsia="Georgia" w:hAnsi="Georgia"/>
      <w:b/>
      <w:bCs/>
      <w:i/>
      <w:iCs/>
      <w:color w:val="B83D68"/>
      <w:lang w:val="x-none" w:eastAsia="x-none"/>
    </w:rPr>
  </w:style>
  <w:style w:type="character" w:styleId="IntenseEmphasis">
    <w:name w:val="Intense Emphasis"/>
    <w:uiPriority w:val="21"/>
    <w:qFormat/>
    <w:rsid w:val="00F843EB"/>
    <w:rPr>
      <w:b/>
      <w:bCs/>
      <w:i/>
      <w:iCs/>
      <w:color w:val="B83D68"/>
    </w:rPr>
  </w:style>
  <w:style w:type="character" w:styleId="SubtleReference">
    <w:name w:val="Subtle Reference"/>
    <w:uiPriority w:val="31"/>
    <w:qFormat/>
    <w:rsid w:val="00F843EB"/>
    <w:rPr>
      <w:smallCaps/>
      <w:color w:val="AC66BB"/>
      <w:u w:val="single"/>
    </w:rPr>
  </w:style>
  <w:style w:type="character" w:styleId="IntenseReference">
    <w:name w:val="Intense Reference"/>
    <w:uiPriority w:val="32"/>
    <w:qFormat/>
    <w:rsid w:val="00F843EB"/>
    <w:rPr>
      <w:b/>
      <w:bCs/>
      <w:smallCaps/>
      <w:color w:val="AC66BB"/>
      <w:spacing w:val="5"/>
      <w:u w:val="single"/>
    </w:rPr>
  </w:style>
  <w:style w:type="character" w:styleId="BookTitle">
    <w:name w:val="Book Title"/>
    <w:uiPriority w:val="33"/>
    <w:qFormat/>
    <w:rsid w:val="00F843EB"/>
    <w:rPr>
      <w:b/>
      <w:bCs/>
      <w:smallCaps/>
      <w:spacing w:val="5"/>
    </w:rPr>
  </w:style>
  <w:style w:type="paragraph" w:styleId="TOCHeading">
    <w:name w:val="TOC Heading"/>
    <w:basedOn w:val="Heading1"/>
    <w:next w:val="Normal"/>
    <w:uiPriority w:val="39"/>
    <w:qFormat/>
    <w:rsid w:val="00F843EB"/>
    <w:pPr>
      <w:keepLines/>
      <w:spacing w:before="480"/>
      <w:outlineLvl w:val="9"/>
    </w:pPr>
    <w:rPr>
      <w:rFonts w:ascii="Trebuchet MS" w:hAnsi="Trebuchet MS"/>
      <w:bCs/>
      <w:color w:val="892D4D"/>
      <w:sz w:val="28"/>
      <w:szCs w:val="28"/>
      <w:lang w:val="x-none" w:eastAsia="x-none"/>
    </w:rPr>
  </w:style>
  <w:style w:type="paragraph" w:styleId="FootnoteText">
    <w:name w:val="footnote text"/>
    <w:basedOn w:val="Normal"/>
    <w:link w:val="FootnoteTextChar"/>
    <w:rsid w:val="00F843EB"/>
    <w:rPr>
      <w:rFonts w:ascii="Times New Roman" w:hAnsi="Times New Roman"/>
      <w:sz w:val="20"/>
      <w:szCs w:val="20"/>
      <w:lang w:val="x-none" w:eastAsia="x-none"/>
    </w:rPr>
  </w:style>
  <w:style w:type="character" w:customStyle="1" w:styleId="FootnoteTextChar">
    <w:name w:val="Footnote Text Char"/>
    <w:basedOn w:val="DefaultParagraphFont"/>
    <w:link w:val="FootnoteText"/>
    <w:rsid w:val="00F843EB"/>
    <w:rPr>
      <w:lang w:val="x-none" w:eastAsia="x-none"/>
    </w:rPr>
  </w:style>
  <w:style w:type="character" w:styleId="FootnoteReference">
    <w:name w:val="footnote reference"/>
    <w:rsid w:val="00F843EB"/>
    <w:rPr>
      <w:vertAlign w:val="superscript"/>
    </w:rPr>
  </w:style>
  <w:style w:type="table" w:styleId="LightList-Accent5">
    <w:name w:val="Light List Accent 5"/>
    <w:basedOn w:val="TableNormal"/>
    <w:uiPriority w:val="61"/>
    <w:rsid w:val="00F843EB"/>
    <w:rPr>
      <w:rFonts w:ascii="Georgia" w:eastAsia="Georgia" w:hAnsi="Georgia"/>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TOC3">
    <w:name w:val="toc 3"/>
    <w:basedOn w:val="Normal"/>
    <w:next w:val="Normal"/>
    <w:autoRedefine/>
    <w:uiPriority w:val="39"/>
    <w:unhideWhenUsed/>
    <w:rsid w:val="00F843EB"/>
    <w:pPr>
      <w:ind w:left="560"/>
    </w:pPr>
  </w:style>
  <w:style w:type="character" w:customStyle="1" w:styleId="BodyText2Char">
    <w:name w:val="Body Text 2 Char"/>
    <w:aliases w:val=" Char Char4 Char Char Char2 Char, Char Char4 Char1 Char, Char Char4 Char Char Char Char Char, Char Char4 Char Char1 Char Char, Char Char4 Char Char Char1 Char Char, Char Char4 Char Char2 Char, Char Char4 Char, Char Char4 Char Cha Char"/>
    <w:link w:val="BodyText2"/>
    <w:rsid w:val="00F843EB"/>
    <w:rPr>
      <w:rFonts w:ascii="Calibri" w:eastAsia="MS Mincho" w:hAnsi="Calibri"/>
      <w:sz w:val="22"/>
      <w:szCs w:val="22"/>
      <w:lang w:val="en-US" w:eastAsia="ja-JP"/>
    </w:rPr>
  </w:style>
  <w:style w:type="paragraph" w:customStyle="1" w:styleId="CM96">
    <w:name w:val="CM96"/>
    <w:basedOn w:val="Normal"/>
    <w:next w:val="Normal"/>
    <w:uiPriority w:val="99"/>
    <w:rsid w:val="00F843EB"/>
    <w:pPr>
      <w:widowControl w:val="0"/>
      <w:autoSpaceDE w:val="0"/>
      <w:autoSpaceDN w:val="0"/>
      <w:adjustRightInd w:val="0"/>
      <w:spacing w:line="500" w:lineRule="atLeast"/>
    </w:pPr>
    <w:rPr>
      <w:rFonts w:ascii="Helvetica" w:hAnsi="Helvetica" w:cs="Helvetica"/>
      <w:sz w:val="24"/>
    </w:rPr>
  </w:style>
  <w:style w:type="character" w:customStyle="1" w:styleId="Other">
    <w:name w:val="Other_"/>
    <w:link w:val="Other0"/>
    <w:locked/>
    <w:rsid w:val="00F843EB"/>
    <w:rPr>
      <w:sz w:val="26"/>
      <w:szCs w:val="26"/>
      <w:shd w:val="clear" w:color="auto" w:fill="FFFFFF"/>
    </w:rPr>
  </w:style>
  <w:style w:type="paragraph" w:customStyle="1" w:styleId="Other0">
    <w:name w:val="Other"/>
    <w:basedOn w:val="Normal"/>
    <w:link w:val="Other"/>
    <w:rsid w:val="00F843EB"/>
    <w:pPr>
      <w:widowControl w:val="0"/>
      <w:shd w:val="clear" w:color="auto" w:fill="FFFFFF"/>
      <w:spacing w:after="100" w:line="256" w:lineRule="auto"/>
      <w:ind w:firstLine="400"/>
    </w:pPr>
    <w:rPr>
      <w:rFonts w:ascii="Times New Roman" w:hAnsi="Times New Roman"/>
      <w:sz w:val="26"/>
      <w:szCs w:val="26"/>
      <w:lang w:val="vi-VN" w:eastAsia="vi-VN"/>
    </w:rPr>
  </w:style>
  <w:style w:type="character" w:customStyle="1" w:styleId="Picturecaption">
    <w:name w:val="Picture caption_"/>
    <w:link w:val="Picturecaption0"/>
    <w:locked/>
    <w:rsid w:val="00F843EB"/>
    <w:rPr>
      <w:b/>
      <w:bCs/>
      <w:color w:val="F98384"/>
      <w:shd w:val="clear" w:color="auto" w:fill="FFFFFF"/>
    </w:rPr>
  </w:style>
  <w:style w:type="paragraph" w:customStyle="1" w:styleId="Picturecaption0">
    <w:name w:val="Picture caption"/>
    <w:basedOn w:val="Normal"/>
    <w:link w:val="Picturecaption"/>
    <w:rsid w:val="00F843EB"/>
    <w:pPr>
      <w:widowControl w:val="0"/>
      <w:shd w:val="clear" w:color="auto" w:fill="FFFFFF"/>
    </w:pPr>
    <w:rPr>
      <w:rFonts w:ascii="Times New Roman" w:hAnsi="Times New Roman"/>
      <w:b/>
      <w:bCs/>
      <w:color w:val="F98384"/>
      <w:sz w:val="20"/>
      <w:szCs w:val="20"/>
      <w:lang w:val="vi-VN" w:eastAsia="vi-VN"/>
    </w:rPr>
  </w:style>
  <w:style w:type="character" w:customStyle="1" w:styleId="Heading10">
    <w:name w:val="Heading #1_"/>
    <w:link w:val="Heading11"/>
    <w:rsid w:val="00F843EB"/>
    <w:rPr>
      <w:b/>
      <w:bCs/>
      <w:sz w:val="26"/>
      <w:szCs w:val="26"/>
      <w:shd w:val="clear" w:color="auto" w:fill="FFFFFF"/>
    </w:rPr>
  </w:style>
  <w:style w:type="paragraph" w:customStyle="1" w:styleId="Heading11">
    <w:name w:val="Heading #1"/>
    <w:basedOn w:val="Normal"/>
    <w:link w:val="Heading10"/>
    <w:rsid w:val="00F843EB"/>
    <w:pPr>
      <w:widowControl w:val="0"/>
      <w:shd w:val="clear" w:color="auto" w:fill="FFFFFF"/>
      <w:spacing w:after="40" w:line="259" w:lineRule="auto"/>
      <w:ind w:firstLine="760"/>
      <w:outlineLvl w:val="0"/>
    </w:pPr>
    <w:rPr>
      <w:rFonts w:ascii="Times New Roman" w:hAnsi="Times New Roman"/>
      <w:b/>
      <w:bCs/>
      <w:sz w:val="26"/>
      <w:szCs w:val="26"/>
      <w:lang w:val="vi-VN" w:eastAsia="vi-VN"/>
    </w:rPr>
  </w:style>
  <w:style w:type="character" w:customStyle="1" w:styleId="fontstyle01">
    <w:name w:val="fontstyle01"/>
    <w:rsid w:val="00F843EB"/>
    <w:rPr>
      <w:rFonts w:ascii="TimesNewRomanPSMT" w:hAnsi="TimesNewRomanPSMT" w:hint="default"/>
      <w:b w:val="0"/>
      <w:bCs w:val="0"/>
      <w:i w:val="0"/>
      <w:iCs w:val="0"/>
      <w:color w:val="000000"/>
      <w:sz w:val="28"/>
      <w:szCs w:val="28"/>
    </w:rPr>
  </w:style>
  <w:style w:type="character" w:customStyle="1" w:styleId="fontstyle21">
    <w:name w:val="fontstyle21"/>
    <w:rsid w:val="00F843EB"/>
    <w:rPr>
      <w:rFonts w:ascii="TimesNewRomanPSMT" w:hAnsi="TimesNewRomanPSMT" w:hint="default"/>
      <w:b w:val="0"/>
      <w:bCs w:val="0"/>
      <w:i w:val="0"/>
      <w:iCs w:val="0"/>
      <w:color w:val="000000"/>
      <w:sz w:val="28"/>
      <w:szCs w:val="28"/>
    </w:rPr>
  </w:style>
  <w:style w:type="paragraph" w:styleId="TOC7">
    <w:name w:val="toc 7"/>
    <w:basedOn w:val="Normal"/>
    <w:next w:val="Normal"/>
    <w:autoRedefine/>
    <w:semiHidden/>
    <w:unhideWhenUsed/>
    <w:rsid w:val="004B3BF5"/>
    <w:pPr>
      <w:spacing w:after="100"/>
      <w:ind w:left="1680"/>
    </w:pPr>
  </w:style>
  <w:style w:type="paragraph" w:styleId="TOC4">
    <w:name w:val="toc 4"/>
    <w:basedOn w:val="Normal"/>
    <w:next w:val="Normal"/>
    <w:autoRedefine/>
    <w:unhideWhenUsed/>
    <w:rsid w:val="00D66862"/>
    <w:pPr>
      <w:spacing w:after="100"/>
      <w:jc w:val="both"/>
    </w:pPr>
  </w:style>
  <w:style w:type="character" w:customStyle="1" w:styleId="Bodytext5">
    <w:name w:val="Body text (5)_"/>
    <w:basedOn w:val="DefaultParagraphFont"/>
    <w:link w:val="Bodytext50"/>
    <w:rsid w:val="00DD4E2F"/>
    <w:rPr>
      <w:sz w:val="26"/>
      <w:szCs w:val="26"/>
      <w:shd w:val="clear" w:color="auto" w:fill="FFFFFF"/>
    </w:rPr>
  </w:style>
  <w:style w:type="paragraph" w:customStyle="1" w:styleId="Bodytext50">
    <w:name w:val="Body text (5)"/>
    <w:basedOn w:val="Normal"/>
    <w:link w:val="Bodytext5"/>
    <w:rsid w:val="00DD4E2F"/>
    <w:pPr>
      <w:widowControl w:val="0"/>
      <w:shd w:val="clear" w:color="auto" w:fill="FFFFFF"/>
      <w:spacing w:line="501" w:lineRule="exact"/>
      <w:ind w:firstLine="560"/>
      <w:jc w:val="both"/>
    </w:pPr>
    <w:rPr>
      <w:rFonts w:ascii="Times New Roman" w:hAnsi="Times New Roman"/>
      <w:sz w:val="26"/>
      <w:szCs w:val="26"/>
      <w:lang w:val="vi-VN" w:eastAsia="vi-VN"/>
    </w:rPr>
  </w:style>
  <w:style w:type="character" w:styleId="CommentReference">
    <w:name w:val="annotation reference"/>
    <w:basedOn w:val="DefaultParagraphFont"/>
    <w:semiHidden/>
    <w:unhideWhenUsed/>
    <w:rsid w:val="00A30687"/>
    <w:rPr>
      <w:sz w:val="16"/>
      <w:szCs w:val="16"/>
    </w:rPr>
  </w:style>
  <w:style w:type="paragraph" w:styleId="CommentText">
    <w:name w:val="annotation text"/>
    <w:basedOn w:val="Normal"/>
    <w:link w:val="CommentTextChar"/>
    <w:semiHidden/>
    <w:unhideWhenUsed/>
    <w:rsid w:val="00A30687"/>
    <w:rPr>
      <w:sz w:val="20"/>
      <w:szCs w:val="20"/>
    </w:rPr>
  </w:style>
  <w:style w:type="character" w:customStyle="1" w:styleId="CommentTextChar">
    <w:name w:val="Comment Text Char"/>
    <w:basedOn w:val="DefaultParagraphFont"/>
    <w:link w:val="CommentText"/>
    <w:semiHidden/>
    <w:rsid w:val="00A30687"/>
    <w:rPr>
      <w:rFonts w:ascii=".VnTime" w:hAnsi=".VnTime"/>
      <w:lang w:val="en-US" w:eastAsia="en-US"/>
    </w:rPr>
  </w:style>
  <w:style w:type="paragraph" w:styleId="CommentSubject">
    <w:name w:val="annotation subject"/>
    <w:basedOn w:val="CommentText"/>
    <w:next w:val="CommentText"/>
    <w:link w:val="CommentSubjectChar"/>
    <w:semiHidden/>
    <w:unhideWhenUsed/>
    <w:rsid w:val="00A30687"/>
    <w:rPr>
      <w:b/>
      <w:bCs/>
    </w:rPr>
  </w:style>
  <w:style w:type="character" w:customStyle="1" w:styleId="CommentSubjectChar">
    <w:name w:val="Comment Subject Char"/>
    <w:basedOn w:val="CommentTextChar"/>
    <w:link w:val="CommentSubject"/>
    <w:semiHidden/>
    <w:rsid w:val="00A30687"/>
    <w:rPr>
      <w:rFonts w:ascii=".VnTime" w:hAnsi=".VnTime"/>
      <w:b/>
      <w:bCs/>
      <w:lang w:val="en-US" w:eastAsia="en-US"/>
    </w:rPr>
  </w:style>
  <w:style w:type="character" w:customStyle="1" w:styleId="Bodytext3">
    <w:name w:val="Body text (3)_"/>
    <w:basedOn w:val="DefaultParagraphFont"/>
    <w:link w:val="Bodytext30"/>
    <w:rsid w:val="00A467E4"/>
    <w:rPr>
      <w:b/>
      <w:bCs/>
      <w:sz w:val="44"/>
      <w:szCs w:val="44"/>
      <w:shd w:val="clear" w:color="auto" w:fill="FFFFFF"/>
    </w:rPr>
  </w:style>
  <w:style w:type="paragraph" w:customStyle="1" w:styleId="Bodytext30">
    <w:name w:val="Body text (3)"/>
    <w:basedOn w:val="Normal"/>
    <w:link w:val="Bodytext3"/>
    <w:rsid w:val="00A467E4"/>
    <w:pPr>
      <w:widowControl w:val="0"/>
      <w:shd w:val="clear" w:color="auto" w:fill="FFFFFF"/>
      <w:spacing w:line="560" w:lineRule="exact"/>
      <w:jc w:val="center"/>
    </w:pPr>
    <w:rPr>
      <w:rFonts w:ascii="Times New Roman" w:hAnsi="Times New Roman"/>
      <w:b/>
      <w:bCs/>
      <w:sz w:val="44"/>
      <w:szCs w:val="44"/>
      <w:lang w:val="vi-VN" w:eastAsia="vi-VN"/>
    </w:rPr>
  </w:style>
  <w:style w:type="character" w:customStyle="1" w:styleId="Bodytext2Bold">
    <w:name w:val="Body text (2) + Bold"/>
    <w:basedOn w:val="Bodytext21"/>
    <w:rsid w:val="002C1DE5"/>
    <w:rPr>
      <w:rFonts w:ascii="Times New Roman" w:eastAsia="Times New Roman" w:hAnsi="Times New Roman" w:cs="Times New Roman"/>
      <w:b/>
      <w:bCs/>
      <w:i w:val="0"/>
      <w:iCs w:val="0"/>
      <w:smallCaps w:val="0"/>
      <w:strike w:val="0"/>
      <w:color w:val="000000"/>
      <w:spacing w:val="0"/>
      <w:w w:val="100"/>
      <w:position w:val="0"/>
      <w:sz w:val="44"/>
      <w:szCs w:val="44"/>
      <w:u w:val="none"/>
      <w:shd w:val="clear" w:color="auto" w:fill="FFFFFF"/>
      <w:lang w:val="vi-VN" w:eastAsia="vi-VN" w:bidi="vi-VN"/>
    </w:rPr>
  </w:style>
  <w:style w:type="character" w:customStyle="1" w:styleId="Bodytext223pt">
    <w:name w:val="Body text (2) + 23 pt"/>
    <w:basedOn w:val="Bodytext21"/>
    <w:rsid w:val="00F1244A"/>
    <w:rPr>
      <w:rFonts w:ascii="Times New Roman" w:eastAsia="Times New Roman" w:hAnsi="Times New Roman" w:cs="Times New Roman"/>
      <w:b w:val="0"/>
      <w:bCs w:val="0"/>
      <w:i w:val="0"/>
      <w:iCs w:val="0"/>
      <w:smallCaps w:val="0"/>
      <w:strike w:val="0"/>
      <w:color w:val="000000"/>
      <w:spacing w:val="0"/>
      <w:w w:val="100"/>
      <w:position w:val="0"/>
      <w:sz w:val="46"/>
      <w:szCs w:val="46"/>
      <w:u w:val="none"/>
      <w:shd w:val="clear" w:color="auto" w:fill="FFFFFF"/>
      <w:lang w:val="vi-VN" w:eastAsia="vi-VN" w:bidi="vi-VN"/>
    </w:rPr>
  </w:style>
  <w:style w:type="character" w:styleId="FollowedHyperlink">
    <w:name w:val="FollowedHyperlink"/>
    <w:basedOn w:val="DefaultParagraphFont"/>
    <w:uiPriority w:val="99"/>
    <w:semiHidden/>
    <w:unhideWhenUsed/>
    <w:rsid w:val="005D40F8"/>
    <w:rPr>
      <w:color w:val="96607D"/>
      <w:u w:val="single"/>
    </w:rPr>
  </w:style>
  <w:style w:type="paragraph" w:customStyle="1" w:styleId="msonormal0">
    <w:name w:val="msonormal"/>
    <w:basedOn w:val="Normal"/>
    <w:rsid w:val="005D40F8"/>
    <w:pPr>
      <w:spacing w:before="100" w:beforeAutospacing="1" w:after="100" w:afterAutospacing="1"/>
    </w:pPr>
    <w:rPr>
      <w:rFonts w:ascii="Times New Roman" w:hAnsi="Times New Roman"/>
      <w:sz w:val="24"/>
    </w:rPr>
  </w:style>
  <w:style w:type="paragraph" w:customStyle="1" w:styleId="font5">
    <w:name w:val="font5"/>
    <w:basedOn w:val="Normal"/>
    <w:rsid w:val="005D40F8"/>
    <w:pPr>
      <w:spacing w:before="100" w:beforeAutospacing="1" w:after="100" w:afterAutospacing="1"/>
    </w:pPr>
    <w:rPr>
      <w:rFonts w:ascii="Times New Roman" w:hAnsi="Times New Roman"/>
      <w:b/>
      <w:bCs/>
      <w:color w:val="000000"/>
      <w:sz w:val="24"/>
    </w:rPr>
  </w:style>
  <w:style w:type="paragraph" w:customStyle="1" w:styleId="font6">
    <w:name w:val="font6"/>
    <w:basedOn w:val="Normal"/>
    <w:rsid w:val="005D40F8"/>
    <w:pPr>
      <w:spacing w:before="100" w:beforeAutospacing="1" w:after="100" w:afterAutospacing="1"/>
    </w:pPr>
    <w:rPr>
      <w:rFonts w:ascii="Times New Roman" w:hAnsi="Times New Roman"/>
      <w:color w:val="000000"/>
      <w:sz w:val="24"/>
    </w:rPr>
  </w:style>
  <w:style w:type="paragraph" w:customStyle="1" w:styleId="font7">
    <w:name w:val="font7"/>
    <w:basedOn w:val="Normal"/>
    <w:rsid w:val="005D40F8"/>
    <w:pPr>
      <w:spacing w:before="100" w:beforeAutospacing="1" w:after="100" w:afterAutospacing="1"/>
    </w:pPr>
    <w:rPr>
      <w:rFonts w:ascii="Times New Roman" w:hAnsi="Times New Roman"/>
      <w:color w:val="000000"/>
      <w:sz w:val="24"/>
    </w:rPr>
  </w:style>
  <w:style w:type="paragraph" w:customStyle="1" w:styleId="font8">
    <w:name w:val="font8"/>
    <w:basedOn w:val="Normal"/>
    <w:rsid w:val="005D40F8"/>
    <w:pPr>
      <w:spacing w:before="100" w:beforeAutospacing="1" w:after="100" w:afterAutospacing="1"/>
    </w:pPr>
    <w:rPr>
      <w:rFonts w:ascii="Times New Roman" w:hAnsi="Times New Roman"/>
      <w:i/>
      <w:iCs/>
      <w:color w:val="000000"/>
      <w:sz w:val="24"/>
    </w:rPr>
  </w:style>
  <w:style w:type="paragraph" w:customStyle="1" w:styleId="font9">
    <w:name w:val="font9"/>
    <w:basedOn w:val="Normal"/>
    <w:rsid w:val="005D40F8"/>
    <w:pPr>
      <w:spacing w:before="100" w:beforeAutospacing="1" w:after="100" w:afterAutospacing="1"/>
    </w:pPr>
    <w:rPr>
      <w:rFonts w:ascii="Times New Roman" w:hAnsi="Times New Roman"/>
      <w:b/>
      <w:bCs/>
      <w:i/>
      <w:iCs/>
      <w:color w:val="000000"/>
      <w:sz w:val="24"/>
    </w:rPr>
  </w:style>
  <w:style w:type="paragraph" w:customStyle="1" w:styleId="font10">
    <w:name w:val="font10"/>
    <w:basedOn w:val="Normal"/>
    <w:rsid w:val="005D40F8"/>
    <w:pPr>
      <w:spacing w:before="100" w:beforeAutospacing="1" w:after="100" w:afterAutospacing="1"/>
    </w:pPr>
    <w:rPr>
      <w:rFonts w:ascii="Times New Roman" w:hAnsi="Times New Roman"/>
      <w:i/>
      <w:iCs/>
      <w:color w:val="000000"/>
      <w:sz w:val="24"/>
    </w:rPr>
  </w:style>
  <w:style w:type="paragraph" w:customStyle="1" w:styleId="font11">
    <w:name w:val="font11"/>
    <w:basedOn w:val="Normal"/>
    <w:rsid w:val="005D40F8"/>
    <w:pPr>
      <w:spacing w:before="100" w:beforeAutospacing="1" w:after="100" w:afterAutospacing="1"/>
    </w:pPr>
    <w:rPr>
      <w:rFonts w:ascii="Times New Roman" w:hAnsi="Times New Roman"/>
      <w:color w:val="000000"/>
      <w:szCs w:val="28"/>
    </w:rPr>
  </w:style>
  <w:style w:type="paragraph" w:customStyle="1" w:styleId="font12">
    <w:name w:val="font12"/>
    <w:basedOn w:val="Normal"/>
    <w:rsid w:val="005D40F8"/>
    <w:pPr>
      <w:spacing w:before="100" w:beforeAutospacing="1" w:after="100" w:afterAutospacing="1"/>
    </w:pPr>
    <w:rPr>
      <w:rFonts w:ascii="Times New Roman" w:hAnsi="Times New Roman"/>
      <w:color w:val="000000"/>
      <w:sz w:val="14"/>
      <w:szCs w:val="14"/>
    </w:rPr>
  </w:style>
  <w:style w:type="paragraph" w:customStyle="1" w:styleId="font13">
    <w:name w:val="font13"/>
    <w:basedOn w:val="Normal"/>
    <w:rsid w:val="005D40F8"/>
    <w:pPr>
      <w:spacing w:before="100" w:beforeAutospacing="1" w:after="100" w:afterAutospacing="1"/>
    </w:pPr>
    <w:rPr>
      <w:rFonts w:ascii="Times New Roman" w:hAnsi="Times New Roman"/>
      <w:b/>
      <w:bCs/>
      <w:color w:val="000000"/>
      <w:sz w:val="24"/>
    </w:rPr>
  </w:style>
  <w:style w:type="paragraph" w:customStyle="1" w:styleId="font14">
    <w:name w:val="font14"/>
    <w:basedOn w:val="Normal"/>
    <w:rsid w:val="005D40F8"/>
    <w:pPr>
      <w:spacing w:before="100" w:beforeAutospacing="1" w:after="100" w:afterAutospacing="1"/>
    </w:pPr>
    <w:rPr>
      <w:rFonts w:ascii="Times New Roman" w:hAnsi="Times New Roman"/>
      <w:color w:val="000000"/>
      <w:sz w:val="24"/>
    </w:rPr>
  </w:style>
  <w:style w:type="paragraph" w:customStyle="1" w:styleId="font15">
    <w:name w:val="font15"/>
    <w:basedOn w:val="Normal"/>
    <w:rsid w:val="005D40F8"/>
    <w:pPr>
      <w:spacing w:before="100" w:beforeAutospacing="1" w:after="100" w:afterAutospacing="1"/>
    </w:pPr>
    <w:rPr>
      <w:rFonts w:ascii="Times New Roman" w:hAnsi="Times New Roman"/>
      <w:i/>
      <w:iCs/>
      <w:color w:val="000000"/>
      <w:sz w:val="24"/>
    </w:rPr>
  </w:style>
  <w:style w:type="paragraph" w:customStyle="1" w:styleId="font16">
    <w:name w:val="font16"/>
    <w:basedOn w:val="Normal"/>
    <w:rsid w:val="005D40F8"/>
    <w:pPr>
      <w:spacing w:before="100" w:beforeAutospacing="1" w:after="100" w:afterAutospacing="1"/>
    </w:pPr>
    <w:rPr>
      <w:rFonts w:ascii="Times New Roman" w:hAnsi="Times New Roman"/>
      <w:b/>
      <w:bCs/>
      <w:i/>
      <w:iCs/>
      <w:color w:val="000000"/>
      <w:sz w:val="24"/>
    </w:rPr>
  </w:style>
  <w:style w:type="paragraph" w:customStyle="1" w:styleId="font17">
    <w:name w:val="font17"/>
    <w:basedOn w:val="Normal"/>
    <w:rsid w:val="005D40F8"/>
    <w:pPr>
      <w:spacing w:before="100" w:beforeAutospacing="1" w:after="100" w:afterAutospacing="1"/>
    </w:pPr>
    <w:rPr>
      <w:rFonts w:ascii="Times New Roman" w:hAnsi="Times New Roman"/>
      <w:color w:val="FF0000"/>
      <w:sz w:val="14"/>
      <w:szCs w:val="14"/>
    </w:rPr>
  </w:style>
  <w:style w:type="paragraph" w:customStyle="1" w:styleId="font18">
    <w:name w:val="font18"/>
    <w:basedOn w:val="Normal"/>
    <w:rsid w:val="005D40F8"/>
    <w:pPr>
      <w:spacing w:before="100" w:beforeAutospacing="1" w:after="100" w:afterAutospacing="1"/>
    </w:pPr>
    <w:rPr>
      <w:rFonts w:ascii="Times New Roman" w:hAnsi="Times New Roman"/>
      <w:color w:val="FF0000"/>
      <w:szCs w:val="28"/>
    </w:rPr>
  </w:style>
  <w:style w:type="paragraph" w:customStyle="1" w:styleId="xl65">
    <w:name w:val="xl65"/>
    <w:basedOn w:val="Normal"/>
    <w:rsid w:val="005D40F8"/>
    <w:pPr>
      <w:spacing w:before="100" w:beforeAutospacing="1" w:after="100" w:afterAutospacing="1"/>
    </w:pPr>
    <w:rPr>
      <w:rFonts w:ascii="Times New Roman" w:hAnsi="Times New Roman"/>
      <w:sz w:val="24"/>
    </w:rPr>
  </w:style>
  <w:style w:type="paragraph" w:customStyle="1" w:styleId="xl66">
    <w:name w:val="xl66"/>
    <w:basedOn w:val="Normal"/>
    <w:rsid w:val="005D40F8"/>
    <w:pPr>
      <w:spacing w:before="100" w:beforeAutospacing="1" w:after="100" w:afterAutospacing="1"/>
    </w:pPr>
    <w:rPr>
      <w:rFonts w:ascii="Times New Roman" w:hAnsi="Times New Roman"/>
      <w:sz w:val="24"/>
    </w:rPr>
  </w:style>
  <w:style w:type="paragraph" w:customStyle="1" w:styleId="xl67">
    <w:name w:val="xl67"/>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rPr>
  </w:style>
  <w:style w:type="paragraph" w:customStyle="1" w:styleId="xl68">
    <w:name w:val="xl68"/>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4"/>
    </w:rPr>
  </w:style>
  <w:style w:type="paragraph" w:customStyle="1" w:styleId="xl69">
    <w:name w:val="xl69"/>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rPr>
  </w:style>
  <w:style w:type="paragraph" w:customStyle="1" w:styleId="xl70">
    <w:name w:val="xl70"/>
    <w:basedOn w:val="Normal"/>
    <w:rsid w:val="005D40F8"/>
    <w:pPr>
      <w:spacing w:before="100" w:beforeAutospacing="1" w:after="100" w:afterAutospacing="1"/>
      <w:jc w:val="center"/>
    </w:pPr>
    <w:rPr>
      <w:rFonts w:ascii="Times New Roman" w:hAnsi="Times New Roman"/>
      <w:sz w:val="24"/>
    </w:rPr>
  </w:style>
  <w:style w:type="paragraph" w:customStyle="1" w:styleId="xl71">
    <w:name w:val="xl71"/>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4"/>
    </w:rPr>
  </w:style>
  <w:style w:type="paragraph" w:customStyle="1" w:styleId="xl72">
    <w:name w:val="xl72"/>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rPr>
  </w:style>
  <w:style w:type="paragraph" w:customStyle="1" w:styleId="xl73">
    <w:name w:val="xl73"/>
    <w:basedOn w:val="Normal"/>
    <w:rsid w:val="005D40F8"/>
    <w:pPr>
      <w:spacing w:before="100" w:beforeAutospacing="1" w:after="100" w:afterAutospacing="1"/>
      <w:textAlignment w:val="center"/>
    </w:pPr>
    <w:rPr>
      <w:rFonts w:ascii="Times New Roman" w:hAnsi="Times New Roman"/>
      <w:sz w:val="24"/>
    </w:rPr>
  </w:style>
  <w:style w:type="paragraph" w:customStyle="1" w:styleId="xl74">
    <w:name w:val="xl74"/>
    <w:basedOn w:val="Normal"/>
    <w:rsid w:val="005D40F8"/>
    <w:pPr>
      <w:spacing w:before="100" w:beforeAutospacing="1" w:after="100" w:afterAutospacing="1"/>
    </w:pPr>
    <w:rPr>
      <w:rFonts w:ascii="Times New Roman" w:hAnsi="Times New Roman"/>
      <w:b/>
      <w:bCs/>
      <w:sz w:val="24"/>
    </w:rPr>
  </w:style>
  <w:style w:type="paragraph" w:customStyle="1" w:styleId="xl75">
    <w:name w:val="xl75"/>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76">
    <w:name w:val="xl76"/>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4"/>
    </w:rPr>
  </w:style>
  <w:style w:type="paragraph" w:customStyle="1" w:styleId="xl77">
    <w:name w:val="xl77"/>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78">
    <w:name w:val="xl78"/>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4"/>
    </w:rPr>
  </w:style>
  <w:style w:type="paragraph" w:customStyle="1" w:styleId="xl79">
    <w:name w:val="xl79"/>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sz w:val="24"/>
    </w:rPr>
  </w:style>
  <w:style w:type="paragraph" w:customStyle="1" w:styleId="xl80">
    <w:name w:val="xl80"/>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rPr>
  </w:style>
  <w:style w:type="paragraph" w:customStyle="1" w:styleId="xl81">
    <w:name w:val="xl81"/>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rPr>
  </w:style>
  <w:style w:type="paragraph" w:customStyle="1" w:styleId="xl82">
    <w:name w:val="xl82"/>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24"/>
    </w:rPr>
  </w:style>
  <w:style w:type="paragraph" w:customStyle="1" w:styleId="xl83">
    <w:name w:val="xl83"/>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sz w:val="24"/>
    </w:rPr>
  </w:style>
  <w:style w:type="paragraph" w:customStyle="1" w:styleId="xl84">
    <w:name w:val="xl84"/>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rPr>
  </w:style>
  <w:style w:type="paragraph" w:customStyle="1" w:styleId="xl85">
    <w:name w:val="xl85"/>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6">
    <w:name w:val="xl86"/>
    <w:basedOn w:val="Normal"/>
    <w:rsid w:val="005D40F8"/>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87">
    <w:name w:val="xl87"/>
    <w:basedOn w:val="Normal"/>
    <w:rsid w:val="005D40F8"/>
    <w:pPr>
      <w:pBdr>
        <w:left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ormal"/>
    <w:rsid w:val="005D40F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ormal"/>
    <w:rsid w:val="005D40F8"/>
    <w:pPr>
      <w:spacing w:before="100" w:beforeAutospacing="1" w:after="100" w:afterAutospacing="1"/>
    </w:pPr>
    <w:rPr>
      <w:rFonts w:ascii="Times New Roman" w:hAnsi="Times New Roman"/>
      <w:color w:val="000000"/>
      <w:sz w:val="24"/>
    </w:rPr>
  </w:style>
  <w:style w:type="paragraph" w:customStyle="1" w:styleId="xl90">
    <w:name w:val="xl90"/>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rPr>
  </w:style>
  <w:style w:type="paragraph" w:customStyle="1" w:styleId="xl91">
    <w:name w:val="xl91"/>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rPr>
  </w:style>
  <w:style w:type="paragraph" w:customStyle="1" w:styleId="xl92">
    <w:name w:val="xl92"/>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2"/>
      <w:szCs w:val="22"/>
    </w:rPr>
  </w:style>
  <w:style w:type="paragraph" w:customStyle="1" w:styleId="xl93">
    <w:name w:val="xl93"/>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FF0000"/>
      <w:sz w:val="22"/>
      <w:szCs w:val="22"/>
    </w:rPr>
  </w:style>
  <w:style w:type="paragraph" w:customStyle="1" w:styleId="xl94">
    <w:name w:val="xl94"/>
    <w:basedOn w:val="Normal"/>
    <w:rsid w:val="005D40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6769">
      <w:bodyDiv w:val="1"/>
      <w:marLeft w:val="0"/>
      <w:marRight w:val="0"/>
      <w:marTop w:val="0"/>
      <w:marBottom w:val="0"/>
      <w:divBdr>
        <w:top w:val="none" w:sz="0" w:space="0" w:color="auto"/>
        <w:left w:val="none" w:sz="0" w:space="0" w:color="auto"/>
        <w:bottom w:val="none" w:sz="0" w:space="0" w:color="auto"/>
        <w:right w:val="none" w:sz="0" w:space="0" w:color="auto"/>
      </w:divBdr>
    </w:div>
    <w:div w:id="24865908">
      <w:bodyDiv w:val="1"/>
      <w:marLeft w:val="0"/>
      <w:marRight w:val="0"/>
      <w:marTop w:val="0"/>
      <w:marBottom w:val="0"/>
      <w:divBdr>
        <w:top w:val="none" w:sz="0" w:space="0" w:color="auto"/>
        <w:left w:val="none" w:sz="0" w:space="0" w:color="auto"/>
        <w:bottom w:val="none" w:sz="0" w:space="0" w:color="auto"/>
        <w:right w:val="none" w:sz="0" w:space="0" w:color="auto"/>
      </w:divBdr>
      <w:divsChild>
        <w:div w:id="700277620">
          <w:marLeft w:val="844"/>
          <w:marRight w:val="0"/>
          <w:marTop w:val="0"/>
          <w:marBottom w:val="0"/>
          <w:divBdr>
            <w:top w:val="none" w:sz="0" w:space="0" w:color="auto"/>
            <w:left w:val="none" w:sz="0" w:space="0" w:color="auto"/>
            <w:bottom w:val="none" w:sz="0" w:space="0" w:color="auto"/>
            <w:right w:val="none" w:sz="0" w:space="0" w:color="auto"/>
          </w:divBdr>
        </w:div>
      </w:divsChild>
    </w:div>
    <w:div w:id="41826204">
      <w:bodyDiv w:val="1"/>
      <w:marLeft w:val="0"/>
      <w:marRight w:val="0"/>
      <w:marTop w:val="0"/>
      <w:marBottom w:val="0"/>
      <w:divBdr>
        <w:top w:val="none" w:sz="0" w:space="0" w:color="auto"/>
        <w:left w:val="none" w:sz="0" w:space="0" w:color="auto"/>
        <w:bottom w:val="none" w:sz="0" w:space="0" w:color="auto"/>
        <w:right w:val="none" w:sz="0" w:space="0" w:color="auto"/>
      </w:divBdr>
    </w:div>
    <w:div w:id="44137803">
      <w:bodyDiv w:val="1"/>
      <w:marLeft w:val="0"/>
      <w:marRight w:val="0"/>
      <w:marTop w:val="0"/>
      <w:marBottom w:val="0"/>
      <w:divBdr>
        <w:top w:val="none" w:sz="0" w:space="0" w:color="auto"/>
        <w:left w:val="none" w:sz="0" w:space="0" w:color="auto"/>
        <w:bottom w:val="none" w:sz="0" w:space="0" w:color="auto"/>
        <w:right w:val="none" w:sz="0" w:space="0" w:color="auto"/>
      </w:divBdr>
    </w:div>
    <w:div w:id="46149955">
      <w:bodyDiv w:val="1"/>
      <w:marLeft w:val="0"/>
      <w:marRight w:val="0"/>
      <w:marTop w:val="0"/>
      <w:marBottom w:val="0"/>
      <w:divBdr>
        <w:top w:val="none" w:sz="0" w:space="0" w:color="auto"/>
        <w:left w:val="none" w:sz="0" w:space="0" w:color="auto"/>
        <w:bottom w:val="none" w:sz="0" w:space="0" w:color="auto"/>
        <w:right w:val="none" w:sz="0" w:space="0" w:color="auto"/>
      </w:divBdr>
    </w:div>
    <w:div w:id="74010050">
      <w:bodyDiv w:val="1"/>
      <w:marLeft w:val="0"/>
      <w:marRight w:val="0"/>
      <w:marTop w:val="0"/>
      <w:marBottom w:val="0"/>
      <w:divBdr>
        <w:top w:val="none" w:sz="0" w:space="0" w:color="auto"/>
        <w:left w:val="none" w:sz="0" w:space="0" w:color="auto"/>
        <w:bottom w:val="none" w:sz="0" w:space="0" w:color="auto"/>
        <w:right w:val="none" w:sz="0" w:space="0" w:color="auto"/>
      </w:divBdr>
    </w:div>
    <w:div w:id="83914733">
      <w:bodyDiv w:val="1"/>
      <w:marLeft w:val="0"/>
      <w:marRight w:val="0"/>
      <w:marTop w:val="0"/>
      <w:marBottom w:val="0"/>
      <w:divBdr>
        <w:top w:val="none" w:sz="0" w:space="0" w:color="auto"/>
        <w:left w:val="none" w:sz="0" w:space="0" w:color="auto"/>
        <w:bottom w:val="none" w:sz="0" w:space="0" w:color="auto"/>
        <w:right w:val="none" w:sz="0" w:space="0" w:color="auto"/>
      </w:divBdr>
    </w:div>
    <w:div w:id="94524603">
      <w:bodyDiv w:val="1"/>
      <w:marLeft w:val="0"/>
      <w:marRight w:val="0"/>
      <w:marTop w:val="0"/>
      <w:marBottom w:val="0"/>
      <w:divBdr>
        <w:top w:val="none" w:sz="0" w:space="0" w:color="auto"/>
        <w:left w:val="none" w:sz="0" w:space="0" w:color="auto"/>
        <w:bottom w:val="none" w:sz="0" w:space="0" w:color="auto"/>
        <w:right w:val="none" w:sz="0" w:space="0" w:color="auto"/>
      </w:divBdr>
    </w:div>
    <w:div w:id="117996801">
      <w:bodyDiv w:val="1"/>
      <w:marLeft w:val="0"/>
      <w:marRight w:val="0"/>
      <w:marTop w:val="0"/>
      <w:marBottom w:val="0"/>
      <w:divBdr>
        <w:top w:val="none" w:sz="0" w:space="0" w:color="auto"/>
        <w:left w:val="none" w:sz="0" w:space="0" w:color="auto"/>
        <w:bottom w:val="none" w:sz="0" w:space="0" w:color="auto"/>
        <w:right w:val="none" w:sz="0" w:space="0" w:color="auto"/>
      </w:divBdr>
    </w:div>
    <w:div w:id="120878812">
      <w:bodyDiv w:val="1"/>
      <w:marLeft w:val="0"/>
      <w:marRight w:val="0"/>
      <w:marTop w:val="0"/>
      <w:marBottom w:val="0"/>
      <w:divBdr>
        <w:top w:val="none" w:sz="0" w:space="0" w:color="auto"/>
        <w:left w:val="none" w:sz="0" w:space="0" w:color="auto"/>
        <w:bottom w:val="none" w:sz="0" w:space="0" w:color="auto"/>
        <w:right w:val="none" w:sz="0" w:space="0" w:color="auto"/>
      </w:divBdr>
      <w:divsChild>
        <w:div w:id="230042814">
          <w:marLeft w:val="844"/>
          <w:marRight w:val="0"/>
          <w:marTop w:val="0"/>
          <w:marBottom w:val="0"/>
          <w:divBdr>
            <w:top w:val="none" w:sz="0" w:space="0" w:color="auto"/>
            <w:left w:val="none" w:sz="0" w:space="0" w:color="auto"/>
            <w:bottom w:val="none" w:sz="0" w:space="0" w:color="auto"/>
            <w:right w:val="none" w:sz="0" w:space="0" w:color="auto"/>
          </w:divBdr>
        </w:div>
      </w:divsChild>
    </w:div>
    <w:div w:id="125658584">
      <w:bodyDiv w:val="1"/>
      <w:marLeft w:val="0"/>
      <w:marRight w:val="0"/>
      <w:marTop w:val="0"/>
      <w:marBottom w:val="0"/>
      <w:divBdr>
        <w:top w:val="none" w:sz="0" w:space="0" w:color="auto"/>
        <w:left w:val="none" w:sz="0" w:space="0" w:color="auto"/>
        <w:bottom w:val="none" w:sz="0" w:space="0" w:color="auto"/>
        <w:right w:val="none" w:sz="0" w:space="0" w:color="auto"/>
      </w:divBdr>
    </w:div>
    <w:div w:id="174734865">
      <w:bodyDiv w:val="1"/>
      <w:marLeft w:val="0"/>
      <w:marRight w:val="0"/>
      <w:marTop w:val="0"/>
      <w:marBottom w:val="0"/>
      <w:divBdr>
        <w:top w:val="none" w:sz="0" w:space="0" w:color="auto"/>
        <w:left w:val="none" w:sz="0" w:space="0" w:color="auto"/>
        <w:bottom w:val="none" w:sz="0" w:space="0" w:color="auto"/>
        <w:right w:val="none" w:sz="0" w:space="0" w:color="auto"/>
      </w:divBdr>
    </w:div>
    <w:div w:id="177700487">
      <w:bodyDiv w:val="1"/>
      <w:marLeft w:val="0"/>
      <w:marRight w:val="0"/>
      <w:marTop w:val="0"/>
      <w:marBottom w:val="0"/>
      <w:divBdr>
        <w:top w:val="none" w:sz="0" w:space="0" w:color="auto"/>
        <w:left w:val="none" w:sz="0" w:space="0" w:color="auto"/>
        <w:bottom w:val="none" w:sz="0" w:space="0" w:color="auto"/>
        <w:right w:val="none" w:sz="0" w:space="0" w:color="auto"/>
      </w:divBdr>
    </w:div>
    <w:div w:id="194316836">
      <w:bodyDiv w:val="1"/>
      <w:marLeft w:val="0"/>
      <w:marRight w:val="0"/>
      <w:marTop w:val="0"/>
      <w:marBottom w:val="0"/>
      <w:divBdr>
        <w:top w:val="none" w:sz="0" w:space="0" w:color="auto"/>
        <w:left w:val="none" w:sz="0" w:space="0" w:color="auto"/>
        <w:bottom w:val="none" w:sz="0" w:space="0" w:color="auto"/>
        <w:right w:val="none" w:sz="0" w:space="0" w:color="auto"/>
      </w:divBdr>
    </w:div>
    <w:div w:id="208150555">
      <w:bodyDiv w:val="1"/>
      <w:marLeft w:val="0"/>
      <w:marRight w:val="0"/>
      <w:marTop w:val="0"/>
      <w:marBottom w:val="0"/>
      <w:divBdr>
        <w:top w:val="none" w:sz="0" w:space="0" w:color="auto"/>
        <w:left w:val="none" w:sz="0" w:space="0" w:color="auto"/>
        <w:bottom w:val="none" w:sz="0" w:space="0" w:color="auto"/>
        <w:right w:val="none" w:sz="0" w:space="0" w:color="auto"/>
      </w:divBdr>
    </w:div>
    <w:div w:id="221523627">
      <w:bodyDiv w:val="1"/>
      <w:marLeft w:val="0"/>
      <w:marRight w:val="0"/>
      <w:marTop w:val="0"/>
      <w:marBottom w:val="0"/>
      <w:divBdr>
        <w:top w:val="none" w:sz="0" w:space="0" w:color="auto"/>
        <w:left w:val="none" w:sz="0" w:space="0" w:color="auto"/>
        <w:bottom w:val="none" w:sz="0" w:space="0" w:color="auto"/>
        <w:right w:val="none" w:sz="0" w:space="0" w:color="auto"/>
      </w:divBdr>
      <w:divsChild>
        <w:div w:id="144973673">
          <w:marLeft w:val="844"/>
          <w:marRight w:val="0"/>
          <w:marTop w:val="0"/>
          <w:marBottom w:val="0"/>
          <w:divBdr>
            <w:top w:val="none" w:sz="0" w:space="0" w:color="auto"/>
            <w:left w:val="none" w:sz="0" w:space="0" w:color="auto"/>
            <w:bottom w:val="none" w:sz="0" w:space="0" w:color="auto"/>
            <w:right w:val="none" w:sz="0" w:space="0" w:color="auto"/>
          </w:divBdr>
        </w:div>
      </w:divsChild>
    </w:div>
    <w:div w:id="229966246">
      <w:bodyDiv w:val="1"/>
      <w:marLeft w:val="0"/>
      <w:marRight w:val="0"/>
      <w:marTop w:val="0"/>
      <w:marBottom w:val="0"/>
      <w:divBdr>
        <w:top w:val="none" w:sz="0" w:space="0" w:color="auto"/>
        <w:left w:val="none" w:sz="0" w:space="0" w:color="auto"/>
        <w:bottom w:val="none" w:sz="0" w:space="0" w:color="auto"/>
        <w:right w:val="none" w:sz="0" w:space="0" w:color="auto"/>
      </w:divBdr>
    </w:div>
    <w:div w:id="238828311">
      <w:bodyDiv w:val="1"/>
      <w:marLeft w:val="0"/>
      <w:marRight w:val="0"/>
      <w:marTop w:val="0"/>
      <w:marBottom w:val="0"/>
      <w:divBdr>
        <w:top w:val="none" w:sz="0" w:space="0" w:color="auto"/>
        <w:left w:val="none" w:sz="0" w:space="0" w:color="auto"/>
        <w:bottom w:val="none" w:sz="0" w:space="0" w:color="auto"/>
        <w:right w:val="none" w:sz="0" w:space="0" w:color="auto"/>
      </w:divBdr>
      <w:divsChild>
        <w:div w:id="1857495229">
          <w:marLeft w:val="0"/>
          <w:marRight w:val="0"/>
          <w:marTop w:val="0"/>
          <w:marBottom w:val="0"/>
          <w:divBdr>
            <w:top w:val="none" w:sz="0" w:space="0" w:color="auto"/>
            <w:left w:val="none" w:sz="0" w:space="0" w:color="auto"/>
            <w:bottom w:val="none" w:sz="0" w:space="0" w:color="auto"/>
            <w:right w:val="none" w:sz="0" w:space="0" w:color="auto"/>
          </w:divBdr>
          <w:divsChild>
            <w:div w:id="1023365392">
              <w:marLeft w:val="0"/>
              <w:marRight w:val="0"/>
              <w:marTop w:val="0"/>
              <w:marBottom w:val="0"/>
              <w:divBdr>
                <w:top w:val="none" w:sz="0" w:space="0" w:color="auto"/>
                <w:left w:val="none" w:sz="0" w:space="0" w:color="auto"/>
                <w:bottom w:val="none" w:sz="0" w:space="0" w:color="auto"/>
                <w:right w:val="none" w:sz="0" w:space="0" w:color="auto"/>
              </w:divBdr>
            </w:div>
            <w:div w:id="21030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22783">
      <w:bodyDiv w:val="1"/>
      <w:marLeft w:val="0"/>
      <w:marRight w:val="0"/>
      <w:marTop w:val="0"/>
      <w:marBottom w:val="0"/>
      <w:divBdr>
        <w:top w:val="none" w:sz="0" w:space="0" w:color="auto"/>
        <w:left w:val="none" w:sz="0" w:space="0" w:color="auto"/>
        <w:bottom w:val="none" w:sz="0" w:space="0" w:color="auto"/>
        <w:right w:val="none" w:sz="0" w:space="0" w:color="auto"/>
      </w:divBdr>
    </w:div>
    <w:div w:id="283120134">
      <w:bodyDiv w:val="1"/>
      <w:marLeft w:val="0"/>
      <w:marRight w:val="0"/>
      <w:marTop w:val="0"/>
      <w:marBottom w:val="0"/>
      <w:divBdr>
        <w:top w:val="none" w:sz="0" w:space="0" w:color="auto"/>
        <w:left w:val="none" w:sz="0" w:space="0" w:color="auto"/>
        <w:bottom w:val="none" w:sz="0" w:space="0" w:color="auto"/>
        <w:right w:val="none" w:sz="0" w:space="0" w:color="auto"/>
      </w:divBdr>
    </w:div>
    <w:div w:id="306908655">
      <w:bodyDiv w:val="1"/>
      <w:marLeft w:val="0"/>
      <w:marRight w:val="0"/>
      <w:marTop w:val="0"/>
      <w:marBottom w:val="0"/>
      <w:divBdr>
        <w:top w:val="none" w:sz="0" w:space="0" w:color="auto"/>
        <w:left w:val="none" w:sz="0" w:space="0" w:color="auto"/>
        <w:bottom w:val="none" w:sz="0" w:space="0" w:color="auto"/>
        <w:right w:val="none" w:sz="0" w:space="0" w:color="auto"/>
      </w:divBdr>
    </w:div>
    <w:div w:id="311715942">
      <w:bodyDiv w:val="1"/>
      <w:marLeft w:val="0"/>
      <w:marRight w:val="0"/>
      <w:marTop w:val="0"/>
      <w:marBottom w:val="0"/>
      <w:divBdr>
        <w:top w:val="none" w:sz="0" w:space="0" w:color="auto"/>
        <w:left w:val="none" w:sz="0" w:space="0" w:color="auto"/>
        <w:bottom w:val="none" w:sz="0" w:space="0" w:color="auto"/>
        <w:right w:val="none" w:sz="0" w:space="0" w:color="auto"/>
      </w:divBdr>
    </w:div>
    <w:div w:id="319889028">
      <w:bodyDiv w:val="1"/>
      <w:marLeft w:val="0"/>
      <w:marRight w:val="0"/>
      <w:marTop w:val="0"/>
      <w:marBottom w:val="0"/>
      <w:divBdr>
        <w:top w:val="none" w:sz="0" w:space="0" w:color="auto"/>
        <w:left w:val="none" w:sz="0" w:space="0" w:color="auto"/>
        <w:bottom w:val="none" w:sz="0" w:space="0" w:color="auto"/>
        <w:right w:val="none" w:sz="0" w:space="0" w:color="auto"/>
      </w:divBdr>
    </w:div>
    <w:div w:id="322658243">
      <w:bodyDiv w:val="1"/>
      <w:marLeft w:val="0"/>
      <w:marRight w:val="0"/>
      <w:marTop w:val="0"/>
      <w:marBottom w:val="0"/>
      <w:divBdr>
        <w:top w:val="none" w:sz="0" w:space="0" w:color="auto"/>
        <w:left w:val="none" w:sz="0" w:space="0" w:color="auto"/>
        <w:bottom w:val="none" w:sz="0" w:space="0" w:color="auto"/>
        <w:right w:val="none" w:sz="0" w:space="0" w:color="auto"/>
      </w:divBdr>
    </w:div>
    <w:div w:id="343170477">
      <w:bodyDiv w:val="1"/>
      <w:marLeft w:val="0"/>
      <w:marRight w:val="0"/>
      <w:marTop w:val="0"/>
      <w:marBottom w:val="0"/>
      <w:divBdr>
        <w:top w:val="none" w:sz="0" w:space="0" w:color="auto"/>
        <w:left w:val="none" w:sz="0" w:space="0" w:color="auto"/>
        <w:bottom w:val="none" w:sz="0" w:space="0" w:color="auto"/>
        <w:right w:val="none" w:sz="0" w:space="0" w:color="auto"/>
      </w:divBdr>
    </w:div>
    <w:div w:id="367603858">
      <w:bodyDiv w:val="1"/>
      <w:marLeft w:val="0"/>
      <w:marRight w:val="0"/>
      <w:marTop w:val="0"/>
      <w:marBottom w:val="0"/>
      <w:divBdr>
        <w:top w:val="none" w:sz="0" w:space="0" w:color="auto"/>
        <w:left w:val="none" w:sz="0" w:space="0" w:color="auto"/>
        <w:bottom w:val="none" w:sz="0" w:space="0" w:color="auto"/>
        <w:right w:val="none" w:sz="0" w:space="0" w:color="auto"/>
      </w:divBdr>
      <w:divsChild>
        <w:div w:id="858590316">
          <w:marLeft w:val="844"/>
          <w:marRight w:val="0"/>
          <w:marTop w:val="0"/>
          <w:marBottom w:val="0"/>
          <w:divBdr>
            <w:top w:val="none" w:sz="0" w:space="0" w:color="auto"/>
            <w:left w:val="none" w:sz="0" w:space="0" w:color="auto"/>
            <w:bottom w:val="none" w:sz="0" w:space="0" w:color="auto"/>
            <w:right w:val="none" w:sz="0" w:space="0" w:color="auto"/>
          </w:divBdr>
        </w:div>
      </w:divsChild>
    </w:div>
    <w:div w:id="369261834">
      <w:bodyDiv w:val="1"/>
      <w:marLeft w:val="0"/>
      <w:marRight w:val="0"/>
      <w:marTop w:val="0"/>
      <w:marBottom w:val="0"/>
      <w:divBdr>
        <w:top w:val="none" w:sz="0" w:space="0" w:color="auto"/>
        <w:left w:val="none" w:sz="0" w:space="0" w:color="auto"/>
        <w:bottom w:val="none" w:sz="0" w:space="0" w:color="auto"/>
        <w:right w:val="none" w:sz="0" w:space="0" w:color="auto"/>
      </w:divBdr>
    </w:div>
    <w:div w:id="377361963">
      <w:bodyDiv w:val="1"/>
      <w:marLeft w:val="0"/>
      <w:marRight w:val="0"/>
      <w:marTop w:val="0"/>
      <w:marBottom w:val="0"/>
      <w:divBdr>
        <w:top w:val="none" w:sz="0" w:space="0" w:color="auto"/>
        <w:left w:val="none" w:sz="0" w:space="0" w:color="auto"/>
        <w:bottom w:val="none" w:sz="0" w:space="0" w:color="auto"/>
        <w:right w:val="none" w:sz="0" w:space="0" w:color="auto"/>
      </w:divBdr>
    </w:div>
    <w:div w:id="389813808">
      <w:bodyDiv w:val="1"/>
      <w:marLeft w:val="0"/>
      <w:marRight w:val="0"/>
      <w:marTop w:val="0"/>
      <w:marBottom w:val="0"/>
      <w:divBdr>
        <w:top w:val="none" w:sz="0" w:space="0" w:color="auto"/>
        <w:left w:val="none" w:sz="0" w:space="0" w:color="auto"/>
        <w:bottom w:val="none" w:sz="0" w:space="0" w:color="auto"/>
        <w:right w:val="none" w:sz="0" w:space="0" w:color="auto"/>
      </w:divBdr>
    </w:div>
    <w:div w:id="404255811">
      <w:bodyDiv w:val="1"/>
      <w:marLeft w:val="0"/>
      <w:marRight w:val="0"/>
      <w:marTop w:val="0"/>
      <w:marBottom w:val="0"/>
      <w:divBdr>
        <w:top w:val="none" w:sz="0" w:space="0" w:color="auto"/>
        <w:left w:val="none" w:sz="0" w:space="0" w:color="auto"/>
        <w:bottom w:val="none" w:sz="0" w:space="0" w:color="auto"/>
        <w:right w:val="none" w:sz="0" w:space="0" w:color="auto"/>
      </w:divBdr>
    </w:div>
    <w:div w:id="409697652">
      <w:bodyDiv w:val="1"/>
      <w:marLeft w:val="0"/>
      <w:marRight w:val="0"/>
      <w:marTop w:val="0"/>
      <w:marBottom w:val="0"/>
      <w:divBdr>
        <w:top w:val="none" w:sz="0" w:space="0" w:color="auto"/>
        <w:left w:val="none" w:sz="0" w:space="0" w:color="auto"/>
        <w:bottom w:val="none" w:sz="0" w:space="0" w:color="auto"/>
        <w:right w:val="none" w:sz="0" w:space="0" w:color="auto"/>
      </w:divBdr>
    </w:div>
    <w:div w:id="417944959">
      <w:bodyDiv w:val="1"/>
      <w:marLeft w:val="0"/>
      <w:marRight w:val="0"/>
      <w:marTop w:val="0"/>
      <w:marBottom w:val="0"/>
      <w:divBdr>
        <w:top w:val="none" w:sz="0" w:space="0" w:color="auto"/>
        <w:left w:val="none" w:sz="0" w:space="0" w:color="auto"/>
        <w:bottom w:val="none" w:sz="0" w:space="0" w:color="auto"/>
        <w:right w:val="none" w:sz="0" w:space="0" w:color="auto"/>
      </w:divBdr>
    </w:div>
    <w:div w:id="445388374">
      <w:bodyDiv w:val="1"/>
      <w:marLeft w:val="0"/>
      <w:marRight w:val="0"/>
      <w:marTop w:val="0"/>
      <w:marBottom w:val="0"/>
      <w:divBdr>
        <w:top w:val="none" w:sz="0" w:space="0" w:color="auto"/>
        <w:left w:val="none" w:sz="0" w:space="0" w:color="auto"/>
        <w:bottom w:val="none" w:sz="0" w:space="0" w:color="auto"/>
        <w:right w:val="none" w:sz="0" w:space="0" w:color="auto"/>
      </w:divBdr>
    </w:div>
    <w:div w:id="450512989">
      <w:bodyDiv w:val="1"/>
      <w:marLeft w:val="0"/>
      <w:marRight w:val="0"/>
      <w:marTop w:val="0"/>
      <w:marBottom w:val="0"/>
      <w:divBdr>
        <w:top w:val="none" w:sz="0" w:space="0" w:color="auto"/>
        <w:left w:val="none" w:sz="0" w:space="0" w:color="auto"/>
        <w:bottom w:val="none" w:sz="0" w:space="0" w:color="auto"/>
        <w:right w:val="none" w:sz="0" w:space="0" w:color="auto"/>
      </w:divBdr>
    </w:div>
    <w:div w:id="516893862">
      <w:bodyDiv w:val="1"/>
      <w:marLeft w:val="0"/>
      <w:marRight w:val="0"/>
      <w:marTop w:val="0"/>
      <w:marBottom w:val="0"/>
      <w:divBdr>
        <w:top w:val="none" w:sz="0" w:space="0" w:color="auto"/>
        <w:left w:val="none" w:sz="0" w:space="0" w:color="auto"/>
        <w:bottom w:val="none" w:sz="0" w:space="0" w:color="auto"/>
        <w:right w:val="none" w:sz="0" w:space="0" w:color="auto"/>
      </w:divBdr>
    </w:div>
    <w:div w:id="523444097">
      <w:bodyDiv w:val="1"/>
      <w:marLeft w:val="0"/>
      <w:marRight w:val="0"/>
      <w:marTop w:val="0"/>
      <w:marBottom w:val="0"/>
      <w:divBdr>
        <w:top w:val="none" w:sz="0" w:space="0" w:color="auto"/>
        <w:left w:val="none" w:sz="0" w:space="0" w:color="auto"/>
        <w:bottom w:val="none" w:sz="0" w:space="0" w:color="auto"/>
        <w:right w:val="none" w:sz="0" w:space="0" w:color="auto"/>
      </w:divBdr>
    </w:div>
    <w:div w:id="529076019">
      <w:bodyDiv w:val="1"/>
      <w:marLeft w:val="0"/>
      <w:marRight w:val="0"/>
      <w:marTop w:val="0"/>
      <w:marBottom w:val="0"/>
      <w:divBdr>
        <w:top w:val="none" w:sz="0" w:space="0" w:color="auto"/>
        <w:left w:val="none" w:sz="0" w:space="0" w:color="auto"/>
        <w:bottom w:val="none" w:sz="0" w:space="0" w:color="auto"/>
        <w:right w:val="none" w:sz="0" w:space="0" w:color="auto"/>
      </w:divBdr>
    </w:div>
    <w:div w:id="547648655">
      <w:bodyDiv w:val="1"/>
      <w:marLeft w:val="0"/>
      <w:marRight w:val="0"/>
      <w:marTop w:val="0"/>
      <w:marBottom w:val="0"/>
      <w:divBdr>
        <w:top w:val="none" w:sz="0" w:space="0" w:color="auto"/>
        <w:left w:val="none" w:sz="0" w:space="0" w:color="auto"/>
        <w:bottom w:val="none" w:sz="0" w:space="0" w:color="auto"/>
        <w:right w:val="none" w:sz="0" w:space="0" w:color="auto"/>
      </w:divBdr>
    </w:div>
    <w:div w:id="553392880">
      <w:bodyDiv w:val="1"/>
      <w:marLeft w:val="0"/>
      <w:marRight w:val="0"/>
      <w:marTop w:val="0"/>
      <w:marBottom w:val="0"/>
      <w:divBdr>
        <w:top w:val="none" w:sz="0" w:space="0" w:color="auto"/>
        <w:left w:val="none" w:sz="0" w:space="0" w:color="auto"/>
        <w:bottom w:val="none" w:sz="0" w:space="0" w:color="auto"/>
        <w:right w:val="none" w:sz="0" w:space="0" w:color="auto"/>
      </w:divBdr>
    </w:div>
    <w:div w:id="561914565">
      <w:bodyDiv w:val="1"/>
      <w:marLeft w:val="0"/>
      <w:marRight w:val="0"/>
      <w:marTop w:val="0"/>
      <w:marBottom w:val="0"/>
      <w:divBdr>
        <w:top w:val="none" w:sz="0" w:space="0" w:color="auto"/>
        <w:left w:val="none" w:sz="0" w:space="0" w:color="auto"/>
        <w:bottom w:val="none" w:sz="0" w:space="0" w:color="auto"/>
        <w:right w:val="none" w:sz="0" w:space="0" w:color="auto"/>
      </w:divBdr>
    </w:div>
    <w:div w:id="567112930">
      <w:bodyDiv w:val="1"/>
      <w:marLeft w:val="0"/>
      <w:marRight w:val="0"/>
      <w:marTop w:val="0"/>
      <w:marBottom w:val="0"/>
      <w:divBdr>
        <w:top w:val="none" w:sz="0" w:space="0" w:color="auto"/>
        <w:left w:val="none" w:sz="0" w:space="0" w:color="auto"/>
        <w:bottom w:val="none" w:sz="0" w:space="0" w:color="auto"/>
        <w:right w:val="none" w:sz="0" w:space="0" w:color="auto"/>
      </w:divBdr>
    </w:div>
    <w:div w:id="567375913">
      <w:bodyDiv w:val="1"/>
      <w:marLeft w:val="0"/>
      <w:marRight w:val="0"/>
      <w:marTop w:val="0"/>
      <w:marBottom w:val="0"/>
      <w:divBdr>
        <w:top w:val="none" w:sz="0" w:space="0" w:color="auto"/>
        <w:left w:val="none" w:sz="0" w:space="0" w:color="auto"/>
        <w:bottom w:val="none" w:sz="0" w:space="0" w:color="auto"/>
        <w:right w:val="none" w:sz="0" w:space="0" w:color="auto"/>
      </w:divBdr>
    </w:div>
    <w:div w:id="571887529">
      <w:bodyDiv w:val="1"/>
      <w:marLeft w:val="0"/>
      <w:marRight w:val="0"/>
      <w:marTop w:val="0"/>
      <w:marBottom w:val="0"/>
      <w:divBdr>
        <w:top w:val="none" w:sz="0" w:space="0" w:color="auto"/>
        <w:left w:val="none" w:sz="0" w:space="0" w:color="auto"/>
        <w:bottom w:val="none" w:sz="0" w:space="0" w:color="auto"/>
        <w:right w:val="none" w:sz="0" w:space="0" w:color="auto"/>
      </w:divBdr>
    </w:div>
    <w:div w:id="583995999">
      <w:bodyDiv w:val="1"/>
      <w:marLeft w:val="0"/>
      <w:marRight w:val="0"/>
      <w:marTop w:val="0"/>
      <w:marBottom w:val="0"/>
      <w:divBdr>
        <w:top w:val="none" w:sz="0" w:space="0" w:color="auto"/>
        <w:left w:val="none" w:sz="0" w:space="0" w:color="auto"/>
        <w:bottom w:val="none" w:sz="0" w:space="0" w:color="auto"/>
        <w:right w:val="none" w:sz="0" w:space="0" w:color="auto"/>
      </w:divBdr>
    </w:div>
    <w:div w:id="588123701">
      <w:bodyDiv w:val="1"/>
      <w:marLeft w:val="0"/>
      <w:marRight w:val="0"/>
      <w:marTop w:val="0"/>
      <w:marBottom w:val="0"/>
      <w:divBdr>
        <w:top w:val="none" w:sz="0" w:space="0" w:color="auto"/>
        <w:left w:val="none" w:sz="0" w:space="0" w:color="auto"/>
        <w:bottom w:val="none" w:sz="0" w:space="0" w:color="auto"/>
        <w:right w:val="none" w:sz="0" w:space="0" w:color="auto"/>
      </w:divBdr>
      <w:divsChild>
        <w:div w:id="1212763679">
          <w:marLeft w:val="844"/>
          <w:marRight w:val="0"/>
          <w:marTop w:val="0"/>
          <w:marBottom w:val="0"/>
          <w:divBdr>
            <w:top w:val="none" w:sz="0" w:space="0" w:color="auto"/>
            <w:left w:val="none" w:sz="0" w:space="0" w:color="auto"/>
            <w:bottom w:val="none" w:sz="0" w:space="0" w:color="auto"/>
            <w:right w:val="none" w:sz="0" w:space="0" w:color="auto"/>
          </w:divBdr>
        </w:div>
      </w:divsChild>
    </w:div>
    <w:div w:id="589048076">
      <w:bodyDiv w:val="1"/>
      <w:marLeft w:val="0"/>
      <w:marRight w:val="0"/>
      <w:marTop w:val="0"/>
      <w:marBottom w:val="0"/>
      <w:divBdr>
        <w:top w:val="none" w:sz="0" w:space="0" w:color="auto"/>
        <w:left w:val="none" w:sz="0" w:space="0" w:color="auto"/>
        <w:bottom w:val="none" w:sz="0" w:space="0" w:color="auto"/>
        <w:right w:val="none" w:sz="0" w:space="0" w:color="auto"/>
      </w:divBdr>
    </w:div>
    <w:div w:id="594363180">
      <w:bodyDiv w:val="1"/>
      <w:marLeft w:val="0"/>
      <w:marRight w:val="0"/>
      <w:marTop w:val="0"/>
      <w:marBottom w:val="0"/>
      <w:divBdr>
        <w:top w:val="none" w:sz="0" w:space="0" w:color="auto"/>
        <w:left w:val="none" w:sz="0" w:space="0" w:color="auto"/>
        <w:bottom w:val="none" w:sz="0" w:space="0" w:color="auto"/>
        <w:right w:val="none" w:sz="0" w:space="0" w:color="auto"/>
      </w:divBdr>
    </w:div>
    <w:div w:id="627859703">
      <w:bodyDiv w:val="1"/>
      <w:marLeft w:val="0"/>
      <w:marRight w:val="0"/>
      <w:marTop w:val="0"/>
      <w:marBottom w:val="0"/>
      <w:divBdr>
        <w:top w:val="none" w:sz="0" w:space="0" w:color="auto"/>
        <w:left w:val="none" w:sz="0" w:space="0" w:color="auto"/>
        <w:bottom w:val="none" w:sz="0" w:space="0" w:color="auto"/>
        <w:right w:val="none" w:sz="0" w:space="0" w:color="auto"/>
      </w:divBdr>
    </w:div>
    <w:div w:id="628970819">
      <w:bodyDiv w:val="1"/>
      <w:marLeft w:val="0"/>
      <w:marRight w:val="0"/>
      <w:marTop w:val="0"/>
      <w:marBottom w:val="0"/>
      <w:divBdr>
        <w:top w:val="none" w:sz="0" w:space="0" w:color="auto"/>
        <w:left w:val="none" w:sz="0" w:space="0" w:color="auto"/>
        <w:bottom w:val="none" w:sz="0" w:space="0" w:color="auto"/>
        <w:right w:val="none" w:sz="0" w:space="0" w:color="auto"/>
      </w:divBdr>
    </w:div>
    <w:div w:id="634406688">
      <w:bodyDiv w:val="1"/>
      <w:marLeft w:val="0"/>
      <w:marRight w:val="0"/>
      <w:marTop w:val="0"/>
      <w:marBottom w:val="0"/>
      <w:divBdr>
        <w:top w:val="none" w:sz="0" w:space="0" w:color="auto"/>
        <w:left w:val="none" w:sz="0" w:space="0" w:color="auto"/>
        <w:bottom w:val="none" w:sz="0" w:space="0" w:color="auto"/>
        <w:right w:val="none" w:sz="0" w:space="0" w:color="auto"/>
      </w:divBdr>
    </w:div>
    <w:div w:id="686564482">
      <w:bodyDiv w:val="1"/>
      <w:marLeft w:val="0"/>
      <w:marRight w:val="0"/>
      <w:marTop w:val="0"/>
      <w:marBottom w:val="0"/>
      <w:divBdr>
        <w:top w:val="none" w:sz="0" w:space="0" w:color="auto"/>
        <w:left w:val="none" w:sz="0" w:space="0" w:color="auto"/>
        <w:bottom w:val="none" w:sz="0" w:space="0" w:color="auto"/>
        <w:right w:val="none" w:sz="0" w:space="0" w:color="auto"/>
      </w:divBdr>
    </w:div>
    <w:div w:id="688946620">
      <w:bodyDiv w:val="1"/>
      <w:marLeft w:val="0"/>
      <w:marRight w:val="0"/>
      <w:marTop w:val="0"/>
      <w:marBottom w:val="0"/>
      <w:divBdr>
        <w:top w:val="none" w:sz="0" w:space="0" w:color="auto"/>
        <w:left w:val="none" w:sz="0" w:space="0" w:color="auto"/>
        <w:bottom w:val="none" w:sz="0" w:space="0" w:color="auto"/>
        <w:right w:val="none" w:sz="0" w:space="0" w:color="auto"/>
      </w:divBdr>
    </w:div>
    <w:div w:id="691417219">
      <w:bodyDiv w:val="1"/>
      <w:marLeft w:val="0"/>
      <w:marRight w:val="0"/>
      <w:marTop w:val="0"/>
      <w:marBottom w:val="0"/>
      <w:divBdr>
        <w:top w:val="none" w:sz="0" w:space="0" w:color="auto"/>
        <w:left w:val="none" w:sz="0" w:space="0" w:color="auto"/>
        <w:bottom w:val="none" w:sz="0" w:space="0" w:color="auto"/>
        <w:right w:val="none" w:sz="0" w:space="0" w:color="auto"/>
      </w:divBdr>
    </w:div>
    <w:div w:id="712854233">
      <w:bodyDiv w:val="1"/>
      <w:marLeft w:val="0"/>
      <w:marRight w:val="0"/>
      <w:marTop w:val="0"/>
      <w:marBottom w:val="0"/>
      <w:divBdr>
        <w:top w:val="none" w:sz="0" w:space="0" w:color="auto"/>
        <w:left w:val="none" w:sz="0" w:space="0" w:color="auto"/>
        <w:bottom w:val="none" w:sz="0" w:space="0" w:color="auto"/>
        <w:right w:val="none" w:sz="0" w:space="0" w:color="auto"/>
      </w:divBdr>
    </w:div>
    <w:div w:id="717164295">
      <w:bodyDiv w:val="1"/>
      <w:marLeft w:val="0"/>
      <w:marRight w:val="0"/>
      <w:marTop w:val="0"/>
      <w:marBottom w:val="0"/>
      <w:divBdr>
        <w:top w:val="none" w:sz="0" w:space="0" w:color="auto"/>
        <w:left w:val="none" w:sz="0" w:space="0" w:color="auto"/>
        <w:bottom w:val="none" w:sz="0" w:space="0" w:color="auto"/>
        <w:right w:val="none" w:sz="0" w:space="0" w:color="auto"/>
      </w:divBdr>
    </w:div>
    <w:div w:id="724262067">
      <w:bodyDiv w:val="1"/>
      <w:marLeft w:val="0"/>
      <w:marRight w:val="0"/>
      <w:marTop w:val="0"/>
      <w:marBottom w:val="0"/>
      <w:divBdr>
        <w:top w:val="none" w:sz="0" w:space="0" w:color="auto"/>
        <w:left w:val="none" w:sz="0" w:space="0" w:color="auto"/>
        <w:bottom w:val="none" w:sz="0" w:space="0" w:color="auto"/>
        <w:right w:val="none" w:sz="0" w:space="0" w:color="auto"/>
      </w:divBdr>
    </w:div>
    <w:div w:id="747310286">
      <w:bodyDiv w:val="1"/>
      <w:marLeft w:val="0"/>
      <w:marRight w:val="0"/>
      <w:marTop w:val="0"/>
      <w:marBottom w:val="0"/>
      <w:divBdr>
        <w:top w:val="none" w:sz="0" w:space="0" w:color="auto"/>
        <w:left w:val="none" w:sz="0" w:space="0" w:color="auto"/>
        <w:bottom w:val="none" w:sz="0" w:space="0" w:color="auto"/>
        <w:right w:val="none" w:sz="0" w:space="0" w:color="auto"/>
      </w:divBdr>
    </w:div>
    <w:div w:id="769356171">
      <w:bodyDiv w:val="1"/>
      <w:marLeft w:val="0"/>
      <w:marRight w:val="0"/>
      <w:marTop w:val="0"/>
      <w:marBottom w:val="0"/>
      <w:divBdr>
        <w:top w:val="none" w:sz="0" w:space="0" w:color="auto"/>
        <w:left w:val="none" w:sz="0" w:space="0" w:color="auto"/>
        <w:bottom w:val="none" w:sz="0" w:space="0" w:color="auto"/>
        <w:right w:val="none" w:sz="0" w:space="0" w:color="auto"/>
      </w:divBdr>
    </w:div>
    <w:div w:id="784889120">
      <w:bodyDiv w:val="1"/>
      <w:marLeft w:val="0"/>
      <w:marRight w:val="0"/>
      <w:marTop w:val="0"/>
      <w:marBottom w:val="0"/>
      <w:divBdr>
        <w:top w:val="none" w:sz="0" w:space="0" w:color="auto"/>
        <w:left w:val="none" w:sz="0" w:space="0" w:color="auto"/>
        <w:bottom w:val="none" w:sz="0" w:space="0" w:color="auto"/>
        <w:right w:val="none" w:sz="0" w:space="0" w:color="auto"/>
      </w:divBdr>
    </w:div>
    <w:div w:id="794718476">
      <w:bodyDiv w:val="1"/>
      <w:marLeft w:val="0"/>
      <w:marRight w:val="0"/>
      <w:marTop w:val="0"/>
      <w:marBottom w:val="0"/>
      <w:divBdr>
        <w:top w:val="none" w:sz="0" w:space="0" w:color="auto"/>
        <w:left w:val="none" w:sz="0" w:space="0" w:color="auto"/>
        <w:bottom w:val="none" w:sz="0" w:space="0" w:color="auto"/>
        <w:right w:val="none" w:sz="0" w:space="0" w:color="auto"/>
      </w:divBdr>
    </w:div>
    <w:div w:id="795222026">
      <w:bodyDiv w:val="1"/>
      <w:marLeft w:val="0"/>
      <w:marRight w:val="0"/>
      <w:marTop w:val="0"/>
      <w:marBottom w:val="0"/>
      <w:divBdr>
        <w:top w:val="none" w:sz="0" w:space="0" w:color="auto"/>
        <w:left w:val="none" w:sz="0" w:space="0" w:color="auto"/>
        <w:bottom w:val="none" w:sz="0" w:space="0" w:color="auto"/>
        <w:right w:val="none" w:sz="0" w:space="0" w:color="auto"/>
      </w:divBdr>
    </w:div>
    <w:div w:id="863792101">
      <w:bodyDiv w:val="1"/>
      <w:marLeft w:val="0"/>
      <w:marRight w:val="0"/>
      <w:marTop w:val="0"/>
      <w:marBottom w:val="0"/>
      <w:divBdr>
        <w:top w:val="none" w:sz="0" w:space="0" w:color="auto"/>
        <w:left w:val="none" w:sz="0" w:space="0" w:color="auto"/>
        <w:bottom w:val="none" w:sz="0" w:space="0" w:color="auto"/>
        <w:right w:val="none" w:sz="0" w:space="0" w:color="auto"/>
      </w:divBdr>
    </w:div>
    <w:div w:id="867067440">
      <w:bodyDiv w:val="1"/>
      <w:marLeft w:val="0"/>
      <w:marRight w:val="0"/>
      <w:marTop w:val="0"/>
      <w:marBottom w:val="0"/>
      <w:divBdr>
        <w:top w:val="none" w:sz="0" w:space="0" w:color="auto"/>
        <w:left w:val="none" w:sz="0" w:space="0" w:color="auto"/>
        <w:bottom w:val="none" w:sz="0" w:space="0" w:color="auto"/>
        <w:right w:val="none" w:sz="0" w:space="0" w:color="auto"/>
      </w:divBdr>
    </w:div>
    <w:div w:id="896670220">
      <w:bodyDiv w:val="1"/>
      <w:marLeft w:val="0"/>
      <w:marRight w:val="0"/>
      <w:marTop w:val="0"/>
      <w:marBottom w:val="0"/>
      <w:divBdr>
        <w:top w:val="none" w:sz="0" w:space="0" w:color="auto"/>
        <w:left w:val="none" w:sz="0" w:space="0" w:color="auto"/>
        <w:bottom w:val="none" w:sz="0" w:space="0" w:color="auto"/>
        <w:right w:val="none" w:sz="0" w:space="0" w:color="auto"/>
      </w:divBdr>
    </w:div>
    <w:div w:id="900215263">
      <w:bodyDiv w:val="1"/>
      <w:marLeft w:val="0"/>
      <w:marRight w:val="0"/>
      <w:marTop w:val="0"/>
      <w:marBottom w:val="0"/>
      <w:divBdr>
        <w:top w:val="none" w:sz="0" w:space="0" w:color="auto"/>
        <w:left w:val="none" w:sz="0" w:space="0" w:color="auto"/>
        <w:bottom w:val="none" w:sz="0" w:space="0" w:color="auto"/>
        <w:right w:val="none" w:sz="0" w:space="0" w:color="auto"/>
      </w:divBdr>
    </w:div>
    <w:div w:id="915095701">
      <w:bodyDiv w:val="1"/>
      <w:marLeft w:val="0"/>
      <w:marRight w:val="0"/>
      <w:marTop w:val="0"/>
      <w:marBottom w:val="0"/>
      <w:divBdr>
        <w:top w:val="none" w:sz="0" w:space="0" w:color="auto"/>
        <w:left w:val="none" w:sz="0" w:space="0" w:color="auto"/>
        <w:bottom w:val="none" w:sz="0" w:space="0" w:color="auto"/>
        <w:right w:val="none" w:sz="0" w:space="0" w:color="auto"/>
      </w:divBdr>
    </w:div>
    <w:div w:id="918366834">
      <w:bodyDiv w:val="1"/>
      <w:marLeft w:val="0"/>
      <w:marRight w:val="0"/>
      <w:marTop w:val="0"/>
      <w:marBottom w:val="0"/>
      <w:divBdr>
        <w:top w:val="none" w:sz="0" w:space="0" w:color="auto"/>
        <w:left w:val="none" w:sz="0" w:space="0" w:color="auto"/>
        <w:bottom w:val="none" w:sz="0" w:space="0" w:color="auto"/>
        <w:right w:val="none" w:sz="0" w:space="0" w:color="auto"/>
      </w:divBdr>
    </w:div>
    <w:div w:id="946962320">
      <w:bodyDiv w:val="1"/>
      <w:marLeft w:val="0"/>
      <w:marRight w:val="0"/>
      <w:marTop w:val="0"/>
      <w:marBottom w:val="0"/>
      <w:divBdr>
        <w:top w:val="none" w:sz="0" w:space="0" w:color="auto"/>
        <w:left w:val="none" w:sz="0" w:space="0" w:color="auto"/>
        <w:bottom w:val="none" w:sz="0" w:space="0" w:color="auto"/>
        <w:right w:val="none" w:sz="0" w:space="0" w:color="auto"/>
      </w:divBdr>
    </w:div>
    <w:div w:id="947158666">
      <w:bodyDiv w:val="1"/>
      <w:marLeft w:val="0"/>
      <w:marRight w:val="0"/>
      <w:marTop w:val="0"/>
      <w:marBottom w:val="0"/>
      <w:divBdr>
        <w:top w:val="none" w:sz="0" w:space="0" w:color="auto"/>
        <w:left w:val="none" w:sz="0" w:space="0" w:color="auto"/>
        <w:bottom w:val="none" w:sz="0" w:space="0" w:color="auto"/>
        <w:right w:val="none" w:sz="0" w:space="0" w:color="auto"/>
      </w:divBdr>
    </w:div>
    <w:div w:id="961157175">
      <w:bodyDiv w:val="1"/>
      <w:marLeft w:val="0"/>
      <w:marRight w:val="0"/>
      <w:marTop w:val="0"/>
      <w:marBottom w:val="0"/>
      <w:divBdr>
        <w:top w:val="none" w:sz="0" w:space="0" w:color="auto"/>
        <w:left w:val="none" w:sz="0" w:space="0" w:color="auto"/>
        <w:bottom w:val="none" w:sz="0" w:space="0" w:color="auto"/>
        <w:right w:val="none" w:sz="0" w:space="0" w:color="auto"/>
      </w:divBdr>
    </w:div>
    <w:div w:id="965426353">
      <w:bodyDiv w:val="1"/>
      <w:marLeft w:val="0"/>
      <w:marRight w:val="0"/>
      <w:marTop w:val="0"/>
      <w:marBottom w:val="0"/>
      <w:divBdr>
        <w:top w:val="none" w:sz="0" w:space="0" w:color="auto"/>
        <w:left w:val="none" w:sz="0" w:space="0" w:color="auto"/>
        <w:bottom w:val="none" w:sz="0" w:space="0" w:color="auto"/>
        <w:right w:val="none" w:sz="0" w:space="0" w:color="auto"/>
      </w:divBdr>
    </w:div>
    <w:div w:id="995911647">
      <w:bodyDiv w:val="1"/>
      <w:marLeft w:val="0"/>
      <w:marRight w:val="0"/>
      <w:marTop w:val="0"/>
      <w:marBottom w:val="0"/>
      <w:divBdr>
        <w:top w:val="none" w:sz="0" w:space="0" w:color="auto"/>
        <w:left w:val="none" w:sz="0" w:space="0" w:color="auto"/>
        <w:bottom w:val="none" w:sz="0" w:space="0" w:color="auto"/>
        <w:right w:val="none" w:sz="0" w:space="0" w:color="auto"/>
      </w:divBdr>
    </w:div>
    <w:div w:id="1009330420">
      <w:bodyDiv w:val="1"/>
      <w:marLeft w:val="0"/>
      <w:marRight w:val="0"/>
      <w:marTop w:val="0"/>
      <w:marBottom w:val="0"/>
      <w:divBdr>
        <w:top w:val="none" w:sz="0" w:space="0" w:color="auto"/>
        <w:left w:val="none" w:sz="0" w:space="0" w:color="auto"/>
        <w:bottom w:val="none" w:sz="0" w:space="0" w:color="auto"/>
        <w:right w:val="none" w:sz="0" w:space="0" w:color="auto"/>
      </w:divBdr>
    </w:div>
    <w:div w:id="1033578940">
      <w:bodyDiv w:val="1"/>
      <w:marLeft w:val="0"/>
      <w:marRight w:val="0"/>
      <w:marTop w:val="0"/>
      <w:marBottom w:val="0"/>
      <w:divBdr>
        <w:top w:val="none" w:sz="0" w:space="0" w:color="auto"/>
        <w:left w:val="none" w:sz="0" w:space="0" w:color="auto"/>
        <w:bottom w:val="none" w:sz="0" w:space="0" w:color="auto"/>
        <w:right w:val="none" w:sz="0" w:space="0" w:color="auto"/>
      </w:divBdr>
    </w:div>
    <w:div w:id="1038355119">
      <w:bodyDiv w:val="1"/>
      <w:marLeft w:val="0"/>
      <w:marRight w:val="0"/>
      <w:marTop w:val="0"/>
      <w:marBottom w:val="0"/>
      <w:divBdr>
        <w:top w:val="none" w:sz="0" w:space="0" w:color="auto"/>
        <w:left w:val="none" w:sz="0" w:space="0" w:color="auto"/>
        <w:bottom w:val="none" w:sz="0" w:space="0" w:color="auto"/>
        <w:right w:val="none" w:sz="0" w:space="0" w:color="auto"/>
      </w:divBdr>
    </w:div>
    <w:div w:id="1058020492">
      <w:bodyDiv w:val="1"/>
      <w:marLeft w:val="0"/>
      <w:marRight w:val="0"/>
      <w:marTop w:val="0"/>
      <w:marBottom w:val="0"/>
      <w:divBdr>
        <w:top w:val="none" w:sz="0" w:space="0" w:color="auto"/>
        <w:left w:val="none" w:sz="0" w:space="0" w:color="auto"/>
        <w:bottom w:val="none" w:sz="0" w:space="0" w:color="auto"/>
        <w:right w:val="none" w:sz="0" w:space="0" w:color="auto"/>
      </w:divBdr>
    </w:div>
    <w:div w:id="1080062614">
      <w:bodyDiv w:val="1"/>
      <w:marLeft w:val="0"/>
      <w:marRight w:val="0"/>
      <w:marTop w:val="0"/>
      <w:marBottom w:val="0"/>
      <w:divBdr>
        <w:top w:val="none" w:sz="0" w:space="0" w:color="auto"/>
        <w:left w:val="none" w:sz="0" w:space="0" w:color="auto"/>
        <w:bottom w:val="none" w:sz="0" w:space="0" w:color="auto"/>
        <w:right w:val="none" w:sz="0" w:space="0" w:color="auto"/>
      </w:divBdr>
    </w:div>
    <w:div w:id="1082795246">
      <w:bodyDiv w:val="1"/>
      <w:marLeft w:val="0"/>
      <w:marRight w:val="0"/>
      <w:marTop w:val="0"/>
      <w:marBottom w:val="0"/>
      <w:divBdr>
        <w:top w:val="none" w:sz="0" w:space="0" w:color="auto"/>
        <w:left w:val="none" w:sz="0" w:space="0" w:color="auto"/>
        <w:bottom w:val="none" w:sz="0" w:space="0" w:color="auto"/>
        <w:right w:val="none" w:sz="0" w:space="0" w:color="auto"/>
      </w:divBdr>
    </w:div>
    <w:div w:id="1101342808">
      <w:bodyDiv w:val="1"/>
      <w:marLeft w:val="0"/>
      <w:marRight w:val="0"/>
      <w:marTop w:val="0"/>
      <w:marBottom w:val="0"/>
      <w:divBdr>
        <w:top w:val="none" w:sz="0" w:space="0" w:color="auto"/>
        <w:left w:val="none" w:sz="0" w:space="0" w:color="auto"/>
        <w:bottom w:val="none" w:sz="0" w:space="0" w:color="auto"/>
        <w:right w:val="none" w:sz="0" w:space="0" w:color="auto"/>
      </w:divBdr>
    </w:div>
    <w:div w:id="1109398064">
      <w:bodyDiv w:val="1"/>
      <w:marLeft w:val="0"/>
      <w:marRight w:val="0"/>
      <w:marTop w:val="0"/>
      <w:marBottom w:val="0"/>
      <w:divBdr>
        <w:top w:val="none" w:sz="0" w:space="0" w:color="auto"/>
        <w:left w:val="none" w:sz="0" w:space="0" w:color="auto"/>
        <w:bottom w:val="none" w:sz="0" w:space="0" w:color="auto"/>
        <w:right w:val="none" w:sz="0" w:space="0" w:color="auto"/>
      </w:divBdr>
    </w:div>
    <w:div w:id="1131509997">
      <w:bodyDiv w:val="1"/>
      <w:marLeft w:val="0"/>
      <w:marRight w:val="0"/>
      <w:marTop w:val="0"/>
      <w:marBottom w:val="0"/>
      <w:divBdr>
        <w:top w:val="none" w:sz="0" w:space="0" w:color="auto"/>
        <w:left w:val="none" w:sz="0" w:space="0" w:color="auto"/>
        <w:bottom w:val="none" w:sz="0" w:space="0" w:color="auto"/>
        <w:right w:val="none" w:sz="0" w:space="0" w:color="auto"/>
      </w:divBdr>
    </w:div>
    <w:div w:id="1134061510">
      <w:bodyDiv w:val="1"/>
      <w:marLeft w:val="0"/>
      <w:marRight w:val="0"/>
      <w:marTop w:val="0"/>
      <w:marBottom w:val="0"/>
      <w:divBdr>
        <w:top w:val="none" w:sz="0" w:space="0" w:color="auto"/>
        <w:left w:val="none" w:sz="0" w:space="0" w:color="auto"/>
        <w:bottom w:val="none" w:sz="0" w:space="0" w:color="auto"/>
        <w:right w:val="none" w:sz="0" w:space="0" w:color="auto"/>
      </w:divBdr>
    </w:div>
    <w:div w:id="1141965157">
      <w:bodyDiv w:val="1"/>
      <w:marLeft w:val="0"/>
      <w:marRight w:val="0"/>
      <w:marTop w:val="0"/>
      <w:marBottom w:val="0"/>
      <w:divBdr>
        <w:top w:val="none" w:sz="0" w:space="0" w:color="auto"/>
        <w:left w:val="none" w:sz="0" w:space="0" w:color="auto"/>
        <w:bottom w:val="none" w:sz="0" w:space="0" w:color="auto"/>
        <w:right w:val="none" w:sz="0" w:space="0" w:color="auto"/>
      </w:divBdr>
    </w:div>
    <w:div w:id="1148477584">
      <w:bodyDiv w:val="1"/>
      <w:marLeft w:val="0"/>
      <w:marRight w:val="0"/>
      <w:marTop w:val="0"/>
      <w:marBottom w:val="0"/>
      <w:divBdr>
        <w:top w:val="none" w:sz="0" w:space="0" w:color="auto"/>
        <w:left w:val="none" w:sz="0" w:space="0" w:color="auto"/>
        <w:bottom w:val="none" w:sz="0" w:space="0" w:color="auto"/>
        <w:right w:val="none" w:sz="0" w:space="0" w:color="auto"/>
      </w:divBdr>
    </w:div>
    <w:div w:id="1160386178">
      <w:bodyDiv w:val="1"/>
      <w:marLeft w:val="0"/>
      <w:marRight w:val="0"/>
      <w:marTop w:val="0"/>
      <w:marBottom w:val="0"/>
      <w:divBdr>
        <w:top w:val="none" w:sz="0" w:space="0" w:color="auto"/>
        <w:left w:val="none" w:sz="0" w:space="0" w:color="auto"/>
        <w:bottom w:val="none" w:sz="0" w:space="0" w:color="auto"/>
        <w:right w:val="none" w:sz="0" w:space="0" w:color="auto"/>
      </w:divBdr>
    </w:div>
    <w:div w:id="1166937738">
      <w:bodyDiv w:val="1"/>
      <w:marLeft w:val="0"/>
      <w:marRight w:val="0"/>
      <w:marTop w:val="0"/>
      <w:marBottom w:val="0"/>
      <w:divBdr>
        <w:top w:val="none" w:sz="0" w:space="0" w:color="auto"/>
        <w:left w:val="none" w:sz="0" w:space="0" w:color="auto"/>
        <w:bottom w:val="none" w:sz="0" w:space="0" w:color="auto"/>
        <w:right w:val="none" w:sz="0" w:space="0" w:color="auto"/>
      </w:divBdr>
    </w:div>
    <w:div w:id="1184899663">
      <w:bodyDiv w:val="1"/>
      <w:marLeft w:val="0"/>
      <w:marRight w:val="0"/>
      <w:marTop w:val="0"/>
      <w:marBottom w:val="0"/>
      <w:divBdr>
        <w:top w:val="none" w:sz="0" w:space="0" w:color="auto"/>
        <w:left w:val="none" w:sz="0" w:space="0" w:color="auto"/>
        <w:bottom w:val="none" w:sz="0" w:space="0" w:color="auto"/>
        <w:right w:val="none" w:sz="0" w:space="0" w:color="auto"/>
      </w:divBdr>
    </w:div>
    <w:div w:id="1197625557">
      <w:bodyDiv w:val="1"/>
      <w:marLeft w:val="0"/>
      <w:marRight w:val="0"/>
      <w:marTop w:val="0"/>
      <w:marBottom w:val="0"/>
      <w:divBdr>
        <w:top w:val="none" w:sz="0" w:space="0" w:color="auto"/>
        <w:left w:val="none" w:sz="0" w:space="0" w:color="auto"/>
        <w:bottom w:val="none" w:sz="0" w:space="0" w:color="auto"/>
        <w:right w:val="none" w:sz="0" w:space="0" w:color="auto"/>
      </w:divBdr>
    </w:div>
    <w:div w:id="1203858899">
      <w:bodyDiv w:val="1"/>
      <w:marLeft w:val="0"/>
      <w:marRight w:val="0"/>
      <w:marTop w:val="0"/>
      <w:marBottom w:val="0"/>
      <w:divBdr>
        <w:top w:val="none" w:sz="0" w:space="0" w:color="auto"/>
        <w:left w:val="none" w:sz="0" w:space="0" w:color="auto"/>
        <w:bottom w:val="none" w:sz="0" w:space="0" w:color="auto"/>
        <w:right w:val="none" w:sz="0" w:space="0" w:color="auto"/>
      </w:divBdr>
    </w:div>
    <w:div w:id="1207182708">
      <w:bodyDiv w:val="1"/>
      <w:marLeft w:val="0"/>
      <w:marRight w:val="0"/>
      <w:marTop w:val="0"/>
      <w:marBottom w:val="0"/>
      <w:divBdr>
        <w:top w:val="none" w:sz="0" w:space="0" w:color="auto"/>
        <w:left w:val="none" w:sz="0" w:space="0" w:color="auto"/>
        <w:bottom w:val="none" w:sz="0" w:space="0" w:color="auto"/>
        <w:right w:val="none" w:sz="0" w:space="0" w:color="auto"/>
      </w:divBdr>
    </w:div>
    <w:div w:id="1208647255">
      <w:bodyDiv w:val="1"/>
      <w:marLeft w:val="0"/>
      <w:marRight w:val="0"/>
      <w:marTop w:val="0"/>
      <w:marBottom w:val="0"/>
      <w:divBdr>
        <w:top w:val="none" w:sz="0" w:space="0" w:color="auto"/>
        <w:left w:val="none" w:sz="0" w:space="0" w:color="auto"/>
        <w:bottom w:val="none" w:sz="0" w:space="0" w:color="auto"/>
        <w:right w:val="none" w:sz="0" w:space="0" w:color="auto"/>
      </w:divBdr>
    </w:div>
    <w:div w:id="1227259533">
      <w:bodyDiv w:val="1"/>
      <w:marLeft w:val="0"/>
      <w:marRight w:val="0"/>
      <w:marTop w:val="0"/>
      <w:marBottom w:val="0"/>
      <w:divBdr>
        <w:top w:val="none" w:sz="0" w:space="0" w:color="auto"/>
        <w:left w:val="none" w:sz="0" w:space="0" w:color="auto"/>
        <w:bottom w:val="none" w:sz="0" w:space="0" w:color="auto"/>
        <w:right w:val="none" w:sz="0" w:space="0" w:color="auto"/>
      </w:divBdr>
    </w:div>
    <w:div w:id="1244949180">
      <w:bodyDiv w:val="1"/>
      <w:marLeft w:val="0"/>
      <w:marRight w:val="0"/>
      <w:marTop w:val="0"/>
      <w:marBottom w:val="0"/>
      <w:divBdr>
        <w:top w:val="none" w:sz="0" w:space="0" w:color="auto"/>
        <w:left w:val="none" w:sz="0" w:space="0" w:color="auto"/>
        <w:bottom w:val="none" w:sz="0" w:space="0" w:color="auto"/>
        <w:right w:val="none" w:sz="0" w:space="0" w:color="auto"/>
      </w:divBdr>
    </w:div>
    <w:div w:id="1259023583">
      <w:bodyDiv w:val="1"/>
      <w:marLeft w:val="0"/>
      <w:marRight w:val="0"/>
      <w:marTop w:val="0"/>
      <w:marBottom w:val="0"/>
      <w:divBdr>
        <w:top w:val="none" w:sz="0" w:space="0" w:color="auto"/>
        <w:left w:val="none" w:sz="0" w:space="0" w:color="auto"/>
        <w:bottom w:val="none" w:sz="0" w:space="0" w:color="auto"/>
        <w:right w:val="none" w:sz="0" w:space="0" w:color="auto"/>
      </w:divBdr>
    </w:div>
    <w:div w:id="1260866575">
      <w:bodyDiv w:val="1"/>
      <w:marLeft w:val="0"/>
      <w:marRight w:val="0"/>
      <w:marTop w:val="0"/>
      <w:marBottom w:val="0"/>
      <w:divBdr>
        <w:top w:val="none" w:sz="0" w:space="0" w:color="auto"/>
        <w:left w:val="none" w:sz="0" w:space="0" w:color="auto"/>
        <w:bottom w:val="none" w:sz="0" w:space="0" w:color="auto"/>
        <w:right w:val="none" w:sz="0" w:space="0" w:color="auto"/>
      </w:divBdr>
    </w:div>
    <w:div w:id="1268273785">
      <w:bodyDiv w:val="1"/>
      <w:marLeft w:val="0"/>
      <w:marRight w:val="0"/>
      <w:marTop w:val="0"/>
      <w:marBottom w:val="0"/>
      <w:divBdr>
        <w:top w:val="none" w:sz="0" w:space="0" w:color="auto"/>
        <w:left w:val="none" w:sz="0" w:space="0" w:color="auto"/>
        <w:bottom w:val="none" w:sz="0" w:space="0" w:color="auto"/>
        <w:right w:val="none" w:sz="0" w:space="0" w:color="auto"/>
      </w:divBdr>
      <w:divsChild>
        <w:div w:id="352146637">
          <w:marLeft w:val="844"/>
          <w:marRight w:val="0"/>
          <w:marTop w:val="0"/>
          <w:marBottom w:val="0"/>
          <w:divBdr>
            <w:top w:val="none" w:sz="0" w:space="0" w:color="auto"/>
            <w:left w:val="none" w:sz="0" w:space="0" w:color="auto"/>
            <w:bottom w:val="none" w:sz="0" w:space="0" w:color="auto"/>
            <w:right w:val="none" w:sz="0" w:space="0" w:color="auto"/>
          </w:divBdr>
        </w:div>
      </w:divsChild>
    </w:div>
    <w:div w:id="1275357436">
      <w:bodyDiv w:val="1"/>
      <w:marLeft w:val="0"/>
      <w:marRight w:val="0"/>
      <w:marTop w:val="0"/>
      <w:marBottom w:val="0"/>
      <w:divBdr>
        <w:top w:val="none" w:sz="0" w:space="0" w:color="auto"/>
        <w:left w:val="none" w:sz="0" w:space="0" w:color="auto"/>
        <w:bottom w:val="none" w:sz="0" w:space="0" w:color="auto"/>
        <w:right w:val="none" w:sz="0" w:space="0" w:color="auto"/>
      </w:divBdr>
    </w:div>
    <w:div w:id="1275794874">
      <w:bodyDiv w:val="1"/>
      <w:marLeft w:val="0"/>
      <w:marRight w:val="0"/>
      <w:marTop w:val="0"/>
      <w:marBottom w:val="0"/>
      <w:divBdr>
        <w:top w:val="none" w:sz="0" w:space="0" w:color="auto"/>
        <w:left w:val="none" w:sz="0" w:space="0" w:color="auto"/>
        <w:bottom w:val="none" w:sz="0" w:space="0" w:color="auto"/>
        <w:right w:val="none" w:sz="0" w:space="0" w:color="auto"/>
      </w:divBdr>
    </w:div>
    <w:div w:id="1281186637">
      <w:bodyDiv w:val="1"/>
      <w:marLeft w:val="0"/>
      <w:marRight w:val="0"/>
      <w:marTop w:val="0"/>
      <w:marBottom w:val="0"/>
      <w:divBdr>
        <w:top w:val="none" w:sz="0" w:space="0" w:color="auto"/>
        <w:left w:val="none" w:sz="0" w:space="0" w:color="auto"/>
        <w:bottom w:val="none" w:sz="0" w:space="0" w:color="auto"/>
        <w:right w:val="none" w:sz="0" w:space="0" w:color="auto"/>
      </w:divBdr>
    </w:div>
    <w:div w:id="1295912449">
      <w:bodyDiv w:val="1"/>
      <w:marLeft w:val="0"/>
      <w:marRight w:val="0"/>
      <w:marTop w:val="0"/>
      <w:marBottom w:val="0"/>
      <w:divBdr>
        <w:top w:val="none" w:sz="0" w:space="0" w:color="auto"/>
        <w:left w:val="none" w:sz="0" w:space="0" w:color="auto"/>
        <w:bottom w:val="none" w:sz="0" w:space="0" w:color="auto"/>
        <w:right w:val="none" w:sz="0" w:space="0" w:color="auto"/>
      </w:divBdr>
    </w:div>
    <w:div w:id="1315841707">
      <w:bodyDiv w:val="1"/>
      <w:marLeft w:val="0"/>
      <w:marRight w:val="0"/>
      <w:marTop w:val="0"/>
      <w:marBottom w:val="0"/>
      <w:divBdr>
        <w:top w:val="none" w:sz="0" w:space="0" w:color="auto"/>
        <w:left w:val="none" w:sz="0" w:space="0" w:color="auto"/>
        <w:bottom w:val="none" w:sz="0" w:space="0" w:color="auto"/>
        <w:right w:val="none" w:sz="0" w:space="0" w:color="auto"/>
      </w:divBdr>
    </w:div>
    <w:div w:id="1330524123">
      <w:bodyDiv w:val="1"/>
      <w:marLeft w:val="0"/>
      <w:marRight w:val="0"/>
      <w:marTop w:val="0"/>
      <w:marBottom w:val="0"/>
      <w:divBdr>
        <w:top w:val="none" w:sz="0" w:space="0" w:color="auto"/>
        <w:left w:val="none" w:sz="0" w:space="0" w:color="auto"/>
        <w:bottom w:val="none" w:sz="0" w:space="0" w:color="auto"/>
        <w:right w:val="none" w:sz="0" w:space="0" w:color="auto"/>
      </w:divBdr>
    </w:div>
    <w:div w:id="1340696524">
      <w:bodyDiv w:val="1"/>
      <w:marLeft w:val="0"/>
      <w:marRight w:val="0"/>
      <w:marTop w:val="0"/>
      <w:marBottom w:val="0"/>
      <w:divBdr>
        <w:top w:val="none" w:sz="0" w:space="0" w:color="auto"/>
        <w:left w:val="none" w:sz="0" w:space="0" w:color="auto"/>
        <w:bottom w:val="none" w:sz="0" w:space="0" w:color="auto"/>
        <w:right w:val="none" w:sz="0" w:space="0" w:color="auto"/>
      </w:divBdr>
    </w:div>
    <w:div w:id="1351180739">
      <w:bodyDiv w:val="1"/>
      <w:marLeft w:val="0"/>
      <w:marRight w:val="0"/>
      <w:marTop w:val="0"/>
      <w:marBottom w:val="0"/>
      <w:divBdr>
        <w:top w:val="none" w:sz="0" w:space="0" w:color="auto"/>
        <w:left w:val="none" w:sz="0" w:space="0" w:color="auto"/>
        <w:bottom w:val="none" w:sz="0" w:space="0" w:color="auto"/>
        <w:right w:val="none" w:sz="0" w:space="0" w:color="auto"/>
      </w:divBdr>
    </w:div>
    <w:div w:id="1360469371">
      <w:bodyDiv w:val="1"/>
      <w:marLeft w:val="0"/>
      <w:marRight w:val="0"/>
      <w:marTop w:val="0"/>
      <w:marBottom w:val="0"/>
      <w:divBdr>
        <w:top w:val="none" w:sz="0" w:space="0" w:color="auto"/>
        <w:left w:val="none" w:sz="0" w:space="0" w:color="auto"/>
        <w:bottom w:val="none" w:sz="0" w:space="0" w:color="auto"/>
        <w:right w:val="none" w:sz="0" w:space="0" w:color="auto"/>
      </w:divBdr>
      <w:divsChild>
        <w:div w:id="1207177790">
          <w:marLeft w:val="844"/>
          <w:marRight w:val="0"/>
          <w:marTop w:val="0"/>
          <w:marBottom w:val="0"/>
          <w:divBdr>
            <w:top w:val="none" w:sz="0" w:space="0" w:color="auto"/>
            <w:left w:val="none" w:sz="0" w:space="0" w:color="auto"/>
            <w:bottom w:val="none" w:sz="0" w:space="0" w:color="auto"/>
            <w:right w:val="none" w:sz="0" w:space="0" w:color="auto"/>
          </w:divBdr>
        </w:div>
      </w:divsChild>
    </w:div>
    <w:div w:id="1362317286">
      <w:bodyDiv w:val="1"/>
      <w:marLeft w:val="0"/>
      <w:marRight w:val="0"/>
      <w:marTop w:val="0"/>
      <w:marBottom w:val="0"/>
      <w:divBdr>
        <w:top w:val="none" w:sz="0" w:space="0" w:color="auto"/>
        <w:left w:val="none" w:sz="0" w:space="0" w:color="auto"/>
        <w:bottom w:val="none" w:sz="0" w:space="0" w:color="auto"/>
        <w:right w:val="none" w:sz="0" w:space="0" w:color="auto"/>
      </w:divBdr>
    </w:div>
    <w:div w:id="1397626426">
      <w:bodyDiv w:val="1"/>
      <w:marLeft w:val="0"/>
      <w:marRight w:val="0"/>
      <w:marTop w:val="0"/>
      <w:marBottom w:val="0"/>
      <w:divBdr>
        <w:top w:val="none" w:sz="0" w:space="0" w:color="auto"/>
        <w:left w:val="none" w:sz="0" w:space="0" w:color="auto"/>
        <w:bottom w:val="none" w:sz="0" w:space="0" w:color="auto"/>
        <w:right w:val="none" w:sz="0" w:space="0" w:color="auto"/>
      </w:divBdr>
    </w:div>
    <w:div w:id="1442720618">
      <w:bodyDiv w:val="1"/>
      <w:marLeft w:val="0"/>
      <w:marRight w:val="0"/>
      <w:marTop w:val="0"/>
      <w:marBottom w:val="0"/>
      <w:divBdr>
        <w:top w:val="none" w:sz="0" w:space="0" w:color="auto"/>
        <w:left w:val="none" w:sz="0" w:space="0" w:color="auto"/>
        <w:bottom w:val="none" w:sz="0" w:space="0" w:color="auto"/>
        <w:right w:val="none" w:sz="0" w:space="0" w:color="auto"/>
      </w:divBdr>
    </w:div>
    <w:div w:id="1465542371">
      <w:bodyDiv w:val="1"/>
      <w:marLeft w:val="0"/>
      <w:marRight w:val="0"/>
      <w:marTop w:val="0"/>
      <w:marBottom w:val="0"/>
      <w:divBdr>
        <w:top w:val="none" w:sz="0" w:space="0" w:color="auto"/>
        <w:left w:val="none" w:sz="0" w:space="0" w:color="auto"/>
        <w:bottom w:val="none" w:sz="0" w:space="0" w:color="auto"/>
        <w:right w:val="none" w:sz="0" w:space="0" w:color="auto"/>
      </w:divBdr>
    </w:div>
    <w:div w:id="1494569360">
      <w:bodyDiv w:val="1"/>
      <w:marLeft w:val="0"/>
      <w:marRight w:val="0"/>
      <w:marTop w:val="0"/>
      <w:marBottom w:val="0"/>
      <w:divBdr>
        <w:top w:val="none" w:sz="0" w:space="0" w:color="auto"/>
        <w:left w:val="none" w:sz="0" w:space="0" w:color="auto"/>
        <w:bottom w:val="none" w:sz="0" w:space="0" w:color="auto"/>
        <w:right w:val="none" w:sz="0" w:space="0" w:color="auto"/>
      </w:divBdr>
    </w:div>
    <w:div w:id="1497845884">
      <w:bodyDiv w:val="1"/>
      <w:marLeft w:val="0"/>
      <w:marRight w:val="0"/>
      <w:marTop w:val="0"/>
      <w:marBottom w:val="0"/>
      <w:divBdr>
        <w:top w:val="none" w:sz="0" w:space="0" w:color="auto"/>
        <w:left w:val="none" w:sz="0" w:space="0" w:color="auto"/>
        <w:bottom w:val="none" w:sz="0" w:space="0" w:color="auto"/>
        <w:right w:val="none" w:sz="0" w:space="0" w:color="auto"/>
      </w:divBdr>
    </w:div>
    <w:div w:id="1506939514">
      <w:bodyDiv w:val="1"/>
      <w:marLeft w:val="0"/>
      <w:marRight w:val="0"/>
      <w:marTop w:val="0"/>
      <w:marBottom w:val="0"/>
      <w:divBdr>
        <w:top w:val="none" w:sz="0" w:space="0" w:color="auto"/>
        <w:left w:val="none" w:sz="0" w:space="0" w:color="auto"/>
        <w:bottom w:val="none" w:sz="0" w:space="0" w:color="auto"/>
        <w:right w:val="none" w:sz="0" w:space="0" w:color="auto"/>
      </w:divBdr>
    </w:div>
    <w:div w:id="1524171228">
      <w:bodyDiv w:val="1"/>
      <w:marLeft w:val="0"/>
      <w:marRight w:val="0"/>
      <w:marTop w:val="0"/>
      <w:marBottom w:val="0"/>
      <w:divBdr>
        <w:top w:val="none" w:sz="0" w:space="0" w:color="auto"/>
        <w:left w:val="none" w:sz="0" w:space="0" w:color="auto"/>
        <w:bottom w:val="none" w:sz="0" w:space="0" w:color="auto"/>
        <w:right w:val="none" w:sz="0" w:space="0" w:color="auto"/>
      </w:divBdr>
    </w:div>
    <w:div w:id="1529874017">
      <w:bodyDiv w:val="1"/>
      <w:marLeft w:val="0"/>
      <w:marRight w:val="0"/>
      <w:marTop w:val="0"/>
      <w:marBottom w:val="0"/>
      <w:divBdr>
        <w:top w:val="none" w:sz="0" w:space="0" w:color="auto"/>
        <w:left w:val="none" w:sz="0" w:space="0" w:color="auto"/>
        <w:bottom w:val="none" w:sz="0" w:space="0" w:color="auto"/>
        <w:right w:val="none" w:sz="0" w:space="0" w:color="auto"/>
      </w:divBdr>
    </w:div>
    <w:div w:id="1545605522">
      <w:bodyDiv w:val="1"/>
      <w:marLeft w:val="0"/>
      <w:marRight w:val="0"/>
      <w:marTop w:val="0"/>
      <w:marBottom w:val="0"/>
      <w:divBdr>
        <w:top w:val="none" w:sz="0" w:space="0" w:color="auto"/>
        <w:left w:val="none" w:sz="0" w:space="0" w:color="auto"/>
        <w:bottom w:val="none" w:sz="0" w:space="0" w:color="auto"/>
        <w:right w:val="none" w:sz="0" w:space="0" w:color="auto"/>
      </w:divBdr>
    </w:div>
    <w:div w:id="1591963446">
      <w:bodyDiv w:val="1"/>
      <w:marLeft w:val="0"/>
      <w:marRight w:val="0"/>
      <w:marTop w:val="0"/>
      <w:marBottom w:val="0"/>
      <w:divBdr>
        <w:top w:val="none" w:sz="0" w:space="0" w:color="auto"/>
        <w:left w:val="none" w:sz="0" w:space="0" w:color="auto"/>
        <w:bottom w:val="none" w:sz="0" w:space="0" w:color="auto"/>
        <w:right w:val="none" w:sz="0" w:space="0" w:color="auto"/>
      </w:divBdr>
    </w:div>
    <w:div w:id="1598489470">
      <w:bodyDiv w:val="1"/>
      <w:marLeft w:val="0"/>
      <w:marRight w:val="0"/>
      <w:marTop w:val="0"/>
      <w:marBottom w:val="0"/>
      <w:divBdr>
        <w:top w:val="none" w:sz="0" w:space="0" w:color="auto"/>
        <w:left w:val="none" w:sz="0" w:space="0" w:color="auto"/>
        <w:bottom w:val="none" w:sz="0" w:space="0" w:color="auto"/>
        <w:right w:val="none" w:sz="0" w:space="0" w:color="auto"/>
      </w:divBdr>
    </w:div>
    <w:div w:id="1610579649">
      <w:bodyDiv w:val="1"/>
      <w:marLeft w:val="0"/>
      <w:marRight w:val="0"/>
      <w:marTop w:val="0"/>
      <w:marBottom w:val="0"/>
      <w:divBdr>
        <w:top w:val="none" w:sz="0" w:space="0" w:color="auto"/>
        <w:left w:val="none" w:sz="0" w:space="0" w:color="auto"/>
        <w:bottom w:val="none" w:sz="0" w:space="0" w:color="auto"/>
        <w:right w:val="none" w:sz="0" w:space="0" w:color="auto"/>
      </w:divBdr>
    </w:div>
    <w:div w:id="1617523102">
      <w:bodyDiv w:val="1"/>
      <w:marLeft w:val="0"/>
      <w:marRight w:val="0"/>
      <w:marTop w:val="0"/>
      <w:marBottom w:val="0"/>
      <w:divBdr>
        <w:top w:val="none" w:sz="0" w:space="0" w:color="auto"/>
        <w:left w:val="none" w:sz="0" w:space="0" w:color="auto"/>
        <w:bottom w:val="none" w:sz="0" w:space="0" w:color="auto"/>
        <w:right w:val="none" w:sz="0" w:space="0" w:color="auto"/>
      </w:divBdr>
    </w:div>
    <w:div w:id="1634367174">
      <w:bodyDiv w:val="1"/>
      <w:marLeft w:val="0"/>
      <w:marRight w:val="0"/>
      <w:marTop w:val="0"/>
      <w:marBottom w:val="0"/>
      <w:divBdr>
        <w:top w:val="none" w:sz="0" w:space="0" w:color="auto"/>
        <w:left w:val="none" w:sz="0" w:space="0" w:color="auto"/>
        <w:bottom w:val="none" w:sz="0" w:space="0" w:color="auto"/>
        <w:right w:val="none" w:sz="0" w:space="0" w:color="auto"/>
      </w:divBdr>
    </w:div>
    <w:div w:id="1646010980">
      <w:bodyDiv w:val="1"/>
      <w:marLeft w:val="0"/>
      <w:marRight w:val="0"/>
      <w:marTop w:val="0"/>
      <w:marBottom w:val="0"/>
      <w:divBdr>
        <w:top w:val="none" w:sz="0" w:space="0" w:color="auto"/>
        <w:left w:val="none" w:sz="0" w:space="0" w:color="auto"/>
        <w:bottom w:val="none" w:sz="0" w:space="0" w:color="auto"/>
        <w:right w:val="none" w:sz="0" w:space="0" w:color="auto"/>
      </w:divBdr>
    </w:div>
    <w:div w:id="1667516360">
      <w:bodyDiv w:val="1"/>
      <w:marLeft w:val="0"/>
      <w:marRight w:val="0"/>
      <w:marTop w:val="0"/>
      <w:marBottom w:val="0"/>
      <w:divBdr>
        <w:top w:val="none" w:sz="0" w:space="0" w:color="auto"/>
        <w:left w:val="none" w:sz="0" w:space="0" w:color="auto"/>
        <w:bottom w:val="none" w:sz="0" w:space="0" w:color="auto"/>
        <w:right w:val="none" w:sz="0" w:space="0" w:color="auto"/>
      </w:divBdr>
    </w:div>
    <w:div w:id="1720545720">
      <w:bodyDiv w:val="1"/>
      <w:marLeft w:val="0"/>
      <w:marRight w:val="0"/>
      <w:marTop w:val="0"/>
      <w:marBottom w:val="0"/>
      <w:divBdr>
        <w:top w:val="none" w:sz="0" w:space="0" w:color="auto"/>
        <w:left w:val="none" w:sz="0" w:space="0" w:color="auto"/>
        <w:bottom w:val="none" w:sz="0" w:space="0" w:color="auto"/>
        <w:right w:val="none" w:sz="0" w:space="0" w:color="auto"/>
      </w:divBdr>
    </w:div>
    <w:div w:id="1728256611">
      <w:bodyDiv w:val="1"/>
      <w:marLeft w:val="0"/>
      <w:marRight w:val="0"/>
      <w:marTop w:val="0"/>
      <w:marBottom w:val="0"/>
      <w:divBdr>
        <w:top w:val="none" w:sz="0" w:space="0" w:color="auto"/>
        <w:left w:val="none" w:sz="0" w:space="0" w:color="auto"/>
        <w:bottom w:val="none" w:sz="0" w:space="0" w:color="auto"/>
        <w:right w:val="none" w:sz="0" w:space="0" w:color="auto"/>
      </w:divBdr>
    </w:div>
    <w:div w:id="1729037064">
      <w:bodyDiv w:val="1"/>
      <w:marLeft w:val="0"/>
      <w:marRight w:val="0"/>
      <w:marTop w:val="0"/>
      <w:marBottom w:val="0"/>
      <w:divBdr>
        <w:top w:val="none" w:sz="0" w:space="0" w:color="auto"/>
        <w:left w:val="none" w:sz="0" w:space="0" w:color="auto"/>
        <w:bottom w:val="none" w:sz="0" w:space="0" w:color="auto"/>
        <w:right w:val="none" w:sz="0" w:space="0" w:color="auto"/>
      </w:divBdr>
    </w:div>
    <w:div w:id="1733232341">
      <w:bodyDiv w:val="1"/>
      <w:marLeft w:val="0"/>
      <w:marRight w:val="0"/>
      <w:marTop w:val="0"/>
      <w:marBottom w:val="0"/>
      <w:divBdr>
        <w:top w:val="none" w:sz="0" w:space="0" w:color="auto"/>
        <w:left w:val="none" w:sz="0" w:space="0" w:color="auto"/>
        <w:bottom w:val="none" w:sz="0" w:space="0" w:color="auto"/>
        <w:right w:val="none" w:sz="0" w:space="0" w:color="auto"/>
      </w:divBdr>
    </w:div>
    <w:div w:id="1741513538">
      <w:bodyDiv w:val="1"/>
      <w:marLeft w:val="0"/>
      <w:marRight w:val="0"/>
      <w:marTop w:val="0"/>
      <w:marBottom w:val="0"/>
      <w:divBdr>
        <w:top w:val="none" w:sz="0" w:space="0" w:color="auto"/>
        <w:left w:val="none" w:sz="0" w:space="0" w:color="auto"/>
        <w:bottom w:val="none" w:sz="0" w:space="0" w:color="auto"/>
        <w:right w:val="none" w:sz="0" w:space="0" w:color="auto"/>
      </w:divBdr>
    </w:div>
    <w:div w:id="1747606112">
      <w:bodyDiv w:val="1"/>
      <w:marLeft w:val="0"/>
      <w:marRight w:val="0"/>
      <w:marTop w:val="0"/>
      <w:marBottom w:val="0"/>
      <w:divBdr>
        <w:top w:val="none" w:sz="0" w:space="0" w:color="auto"/>
        <w:left w:val="none" w:sz="0" w:space="0" w:color="auto"/>
        <w:bottom w:val="none" w:sz="0" w:space="0" w:color="auto"/>
        <w:right w:val="none" w:sz="0" w:space="0" w:color="auto"/>
      </w:divBdr>
    </w:div>
    <w:div w:id="1758625596">
      <w:bodyDiv w:val="1"/>
      <w:marLeft w:val="0"/>
      <w:marRight w:val="0"/>
      <w:marTop w:val="0"/>
      <w:marBottom w:val="0"/>
      <w:divBdr>
        <w:top w:val="none" w:sz="0" w:space="0" w:color="auto"/>
        <w:left w:val="none" w:sz="0" w:space="0" w:color="auto"/>
        <w:bottom w:val="none" w:sz="0" w:space="0" w:color="auto"/>
        <w:right w:val="none" w:sz="0" w:space="0" w:color="auto"/>
      </w:divBdr>
    </w:div>
    <w:div w:id="1758867071">
      <w:bodyDiv w:val="1"/>
      <w:marLeft w:val="0"/>
      <w:marRight w:val="0"/>
      <w:marTop w:val="0"/>
      <w:marBottom w:val="0"/>
      <w:divBdr>
        <w:top w:val="none" w:sz="0" w:space="0" w:color="auto"/>
        <w:left w:val="none" w:sz="0" w:space="0" w:color="auto"/>
        <w:bottom w:val="none" w:sz="0" w:space="0" w:color="auto"/>
        <w:right w:val="none" w:sz="0" w:space="0" w:color="auto"/>
      </w:divBdr>
    </w:div>
    <w:div w:id="1788885333">
      <w:bodyDiv w:val="1"/>
      <w:marLeft w:val="0"/>
      <w:marRight w:val="0"/>
      <w:marTop w:val="0"/>
      <w:marBottom w:val="0"/>
      <w:divBdr>
        <w:top w:val="none" w:sz="0" w:space="0" w:color="auto"/>
        <w:left w:val="none" w:sz="0" w:space="0" w:color="auto"/>
        <w:bottom w:val="none" w:sz="0" w:space="0" w:color="auto"/>
        <w:right w:val="none" w:sz="0" w:space="0" w:color="auto"/>
      </w:divBdr>
    </w:div>
    <w:div w:id="1791238905">
      <w:bodyDiv w:val="1"/>
      <w:marLeft w:val="0"/>
      <w:marRight w:val="0"/>
      <w:marTop w:val="0"/>
      <w:marBottom w:val="0"/>
      <w:divBdr>
        <w:top w:val="none" w:sz="0" w:space="0" w:color="auto"/>
        <w:left w:val="none" w:sz="0" w:space="0" w:color="auto"/>
        <w:bottom w:val="none" w:sz="0" w:space="0" w:color="auto"/>
        <w:right w:val="none" w:sz="0" w:space="0" w:color="auto"/>
      </w:divBdr>
    </w:div>
    <w:div w:id="1794863958">
      <w:bodyDiv w:val="1"/>
      <w:marLeft w:val="0"/>
      <w:marRight w:val="0"/>
      <w:marTop w:val="0"/>
      <w:marBottom w:val="0"/>
      <w:divBdr>
        <w:top w:val="none" w:sz="0" w:space="0" w:color="auto"/>
        <w:left w:val="none" w:sz="0" w:space="0" w:color="auto"/>
        <w:bottom w:val="none" w:sz="0" w:space="0" w:color="auto"/>
        <w:right w:val="none" w:sz="0" w:space="0" w:color="auto"/>
      </w:divBdr>
    </w:div>
    <w:div w:id="1813519634">
      <w:bodyDiv w:val="1"/>
      <w:marLeft w:val="0"/>
      <w:marRight w:val="0"/>
      <w:marTop w:val="0"/>
      <w:marBottom w:val="0"/>
      <w:divBdr>
        <w:top w:val="none" w:sz="0" w:space="0" w:color="auto"/>
        <w:left w:val="none" w:sz="0" w:space="0" w:color="auto"/>
        <w:bottom w:val="none" w:sz="0" w:space="0" w:color="auto"/>
        <w:right w:val="none" w:sz="0" w:space="0" w:color="auto"/>
      </w:divBdr>
    </w:div>
    <w:div w:id="1820220344">
      <w:bodyDiv w:val="1"/>
      <w:marLeft w:val="0"/>
      <w:marRight w:val="0"/>
      <w:marTop w:val="0"/>
      <w:marBottom w:val="0"/>
      <w:divBdr>
        <w:top w:val="none" w:sz="0" w:space="0" w:color="auto"/>
        <w:left w:val="none" w:sz="0" w:space="0" w:color="auto"/>
        <w:bottom w:val="none" w:sz="0" w:space="0" w:color="auto"/>
        <w:right w:val="none" w:sz="0" w:space="0" w:color="auto"/>
      </w:divBdr>
    </w:div>
    <w:div w:id="1828133058">
      <w:bodyDiv w:val="1"/>
      <w:marLeft w:val="0"/>
      <w:marRight w:val="0"/>
      <w:marTop w:val="0"/>
      <w:marBottom w:val="0"/>
      <w:divBdr>
        <w:top w:val="none" w:sz="0" w:space="0" w:color="auto"/>
        <w:left w:val="none" w:sz="0" w:space="0" w:color="auto"/>
        <w:bottom w:val="none" w:sz="0" w:space="0" w:color="auto"/>
        <w:right w:val="none" w:sz="0" w:space="0" w:color="auto"/>
      </w:divBdr>
    </w:div>
    <w:div w:id="1834027831">
      <w:bodyDiv w:val="1"/>
      <w:marLeft w:val="0"/>
      <w:marRight w:val="0"/>
      <w:marTop w:val="0"/>
      <w:marBottom w:val="0"/>
      <w:divBdr>
        <w:top w:val="none" w:sz="0" w:space="0" w:color="auto"/>
        <w:left w:val="none" w:sz="0" w:space="0" w:color="auto"/>
        <w:bottom w:val="none" w:sz="0" w:space="0" w:color="auto"/>
        <w:right w:val="none" w:sz="0" w:space="0" w:color="auto"/>
      </w:divBdr>
    </w:div>
    <w:div w:id="1842693805">
      <w:bodyDiv w:val="1"/>
      <w:marLeft w:val="0"/>
      <w:marRight w:val="0"/>
      <w:marTop w:val="0"/>
      <w:marBottom w:val="0"/>
      <w:divBdr>
        <w:top w:val="none" w:sz="0" w:space="0" w:color="auto"/>
        <w:left w:val="none" w:sz="0" w:space="0" w:color="auto"/>
        <w:bottom w:val="none" w:sz="0" w:space="0" w:color="auto"/>
        <w:right w:val="none" w:sz="0" w:space="0" w:color="auto"/>
      </w:divBdr>
      <w:divsChild>
        <w:div w:id="255942052">
          <w:marLeft w:val="844"/>
          <w:marRight w:val="0"/>
          <w:marTop w:val="0"/>
          <w:marBottom w:val="0"/>
          <w:divBdr>
            <w:top w:val="none" w:sz="0" w:space="0" w:color="auto"/>
            <w:left w:val="none" w:sz="0" w:space="0" w:color="auto"/>
            <w:bottom w:val="none" w:sz="0" w:space="0" w:color="auto"/>
            <w:right w:val="none" w:sz="0" w:space="0" w:color="auto"/>
          </w:divBdr>
        </w:div>
      </w:divsChild>
    </w:div>
    <w:div w:id="1847550106">
      <w:bodyDiv w:val="1"/>
      <w:marLeft w:val="0"/>
      <w:marRight w:val="0"/>
      <w:marTop w:val="0"/>
      <w:marBottom w:val="0"/>
      <w:divBdr>
        <w:top w:val="none" w:sz="0" w:space="0" w:color="auto"/>
        <w:left w:val="none" w:sz="0" w:space="0" w:color="auto"/>
        <w:bottom w:val="none" w:sz="0" w:space="0" w:color="auto"/>
        <w:right w:val="none" w:sz="0" w:space="0" w:color="auto"/>
      </w:divBdr>
    </w:div>
    <w:div w:id="1864859060">
      <w:bodyDiv w:val="1"/>
      <w:marLeft w:val="0"/>
      <w:marRight w:val="0"/>
      <w:marTop w:val="0"/>
      <w:marBottom w:val="0"/>
      <w:divBdr>
        <w:top w:val="none" w:sz="0" w:space="0" w:color="auto"/>
        <w:left w:val="none" w:sz="0" w:space="0" w:color="auto"/>
        <w:bottom w:val="none" w:sz="0" w:space="0" w:color="auto"/>
        <w:right w:val="none" w:sz="0" w:space="0" w:color="auto"/>
      </w:divBdr>
    </w:div>
    <w:div w:id="1875270812">
      <w:bodyDiv w:val="1"/>
      <w:marLeft w:val="0"/>
      <w:marRight w:val="0"/>
      <w:marTop w:val="0"/>
      <w:marBottom w:val="0"/>
      <w:divBdr>
        <w:top w:val="none" w:sz="0" w:space="0" w:color="auto"/>
        <w:left w:val="none" w:sz="0" w:space="0" w:color="auto"/>
        <w:bottom w:val="none" w:sz="0" w:space="0" w:color="auto"/>
        <w:right w:val="none" w:sz="0" w:space="0" w:color="auto"/>
      </w:divBdr>
    </w:div>
    <w:div w:id="1960138365">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8798014">
      <w:bodyDiv w:val="1"/>
      <w:marLeft w:val="0"/>
      <w:marRight w:val="0"/>
      <w:marTop w:val="0"/>
      <w:marBottom w:val="0"/>
      <w:divBdr>
        <w:top w:val="none" w:sz="0" w:space="0" w:color="auto"/>
        <w:left w:val="none" w:sz="0" w:space="0" w:color="auto"/>
        <w:bottom w:val="none" w:sz="0" w:space="0" w:color="auto"/>
        <w:right w:val="none" w:sz="0" w:space="0" w:color="auto"/>
      </w:divBdr>
    </w:div>
    <w:div w:id="2005670583">
      <w:bodyDiv w:val="1"/>
      <w:marLeft w:val="0"/>
      <w:marRight w:val="0"/>
      <w:marTop w:val="0"/>
      <w:marBottom w:val="0"/>
      <w:divBdr>
        <w:top w:val="none" w:sz="0" w:space="0" w:color="auto"/>
        <w:left w:val="none" w:sz="0" w:space="0" w:color="auto"/>
        <w:bottom w:val="none" w:sz="0" w:space="0" w:color="auto"/>
        <w:right w:val="none" w:sz="0" w:space="0" w:color="auto"/>
      </w:divBdr>
    </w:div>
    <w:div w:id="2046174376">
      <w:bodyDiv w:val="1"/>
      <w:marLeft w:val="0"/>
      <w:marRight w:val="0"/>
      <w:marTop w:val="0"/>
      <w:marBottom w:val="0"/>
      <w:divBdr>
        <w:top w:val="none" w:sz="0" w:space="0" w:color="auto"/>
        <w:left w:val="none" w:sz="0" w:space="0" w:color="auto"/>
        <w:bottom w:val="none" w:sz="0" w:space="0" w:color="auto"/>
        <w:right w:val="none" w:sz="0" w:space="0" w:color="auto"/>
      </w:divBdr>
    </w:div>
    <w:div w:id="2053529095">
      <w:bodyDiv w:val="1"/>
      <w:marLeft w:val="0"/>
      <w:marRight w:val="0"/>
      <w:marTop w:val="0"/>
      <w:marBottom w:val="0"/>
      <w:divBdr>
        <w:top w:val="none" w:sz="0" w:space="0" w:color="auto"/>
        <w:left w:val="none" w:sz="0" w:space="0" w:color="auto"/>
        <w:bottom w:val="none" w:sz="0" w:space="0" w:color="auto"/>
        <w:right w:val="none" w:sz="0" w:space="0" w:color="auto"/>
      </w:divBdr>
    </w:div>
    <w:div w:id="2054384171">
      <w:bodyDiv w:val="1"/>
      <w:marLeft w:val="0"/>
      <w:marRight w:val="0"/>
      <w:marTop w:val="0"/>
      <w:marBottom w:val="0"/>
      <w:divBdr>
        <w:top w:val="none" w:sz="0" w:space="0" w:color="auto"/>
        <w:left w:val="none" w:sz="0" w:space="0" w:color="auto"/>
        <w:bottom w:val="none" w:sz="0" w:space="0" w:color="auto"/>
        <w:right w:val="none" w:sz="0" w:space="0" w:color="auto"/>
      </w:divBdr>
      <w:divsChild>
        <w:div w:id="1617177576">
          <w:marLeft w:val="844"/>
          <w:marRight w:val="0"/>
          <w:marTop w:val="0"/>
          <w:marBottom w:val="0"/>
          <w:divBdr>
            <w:top w:val="none" w:sz="0" w:space="0" w:color="auto"/>
            <w:left w:val="none" w:sz="0" w:space="0" w:color="auto"/>
            <w:bottom w:val="none" w:sz="0" w:space="0" w:color="auto"/>
            <w:right w:val="none" w:sz="0" w:space="0" w:color="auto"/>
          </w:divBdr>
        </w:div>
      </w:divsChild>
    </w:div>
    <w:div w:id="2078671733">
      <w:bodyDiv w:val="1"/>
      <w:marLeft w:val="0"/>
      <w:marRight w:val="0"/>
      <w:marTop w:val="0"/>
      <w:marBottom w:val="0"/>
      <w:divBdr>
        <w:top w:val="none" w:sz="0" w:space="0" w:color="auto"/>
        <w:left w:val="none" w:sz="0" w:space="0" w:color="auto"/>
        <w:bottom w:val="none" w:sz="0" w:space="0" w:color="auto"/>
        <w:right w:val="none" w:sz="0" w:space="0" w:color="auto"/>
      </w:divBdr>
    </w:div>
    <w:div w:id="2083482020">
      <w:bodyDiv w:val="1"/>
      <w:marLeft w:val="0"/>
      <w:marRight w:val="0"/>
      <w:marTop w:val="0"/>
      <w:marBottom w:val="0"/>
      <w:divBdr>
        <w:top w:val="none" w:sz="0" w:space="0" w:color="auto"/>
        <w:left w:val="none" w:sz="0" w:space="0" w:color="auto"/>
        <w:bottom w:val="none" w:sz="0" w:space="0" w:color="auto"/>
        <w:right w:val="none" w:sz="0" w:space="0" w:color="auto"/>
      </w:divBdr>
    </w:div>
    <w:div w:id="2098869379">
      <w:bodyDiv w:val="1"/>
      <w:marLeft w:val="0"/>
      <w:marRight w:val="0"/>
      <w:marTop w:val="0"/>
      <w:marBottom w:val="0"/>
      <w:divBdr>
        <w:top w:val="none" w:sz="0" w:space="0" w:color="auto"/>
        <w:left w:val="none" w:sz="0" w:space="0" w:color="auto"/>
        <w:bottom w:val="none" w:sz="0" w:space="0" w:color="auto"/>
        <w:right w:val="none" w:sz="0" w:space="0" w:color="auto"/>
      </w:divBdr>
    </w:div>
    <w:div w:id="2120560139">
      <w:bodyDiv w:val="1"/>
      <w:marLeft w:val="0"/>
      <w:marRight w:val="0"/>
      <w:marTop w:val="0"/>
      <w:marBottom w:val="0"/>
      <w:divBdr>
        <w:top w:val="none" w:sz="0" w:space="0" w:color="auto"/>
        <w:left w:val="none" w:sz="0" w:space="0" w:color="auto"/>
        <w:bottom w:val="none" w:sz="0" w:space="0" w:color="auto"/>
        <w:right w:val="none" w:sz="0" w:space="0" w:color="auto"/>
      </w:divBdr>
      <w:divsChild>
        <w:div w:id="466826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ủ đề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15EA3-6C9B-4349-88A2-7E26DAA6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51</Pages>
  <Words>14126</Words>
  <Characters>80522</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Bé x©y dùng</vt:lpstr>
    </vt:vector>
  </TitlesOfParts>
  <Company>DTIC</Company>
  <LinksUpToDate>false</LinksUpToDate>
  <CharactersWithSpaces>94460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subject/>
  <dc:creator>dtic</dc:creator>
  <cp:keywords/>
  <dc:description/>
  <cp:lastModifiedBy>Dzung-QLHT</cp:lastModifiedBy>
  <cp:revision>29</cp:revision>
  <cp:lastPrinted>2018-12-03T09:50:00Z</cp:lastPrinted>
  <dcterms:created xsi:type="dcterms:W3CDTF">2025-06-16T07:30:00Z</dcterms:created>
  <dcterms:modified xsi:type="dcterms:W3CDTF">2025-06-16T08:12:00Z</dcterms:modified>
</cp:coreProperties>
</file>